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F6532" w14:textId="765DAE32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F245AE">
        <w:rPr>
          <w:rFonts w:cs="Arial"/>
          <w:bCs/>
          <w:noProof w:val="0"/>
          <w:sz w:val="24"/>
          <w:lang w:val="en-GB"/>
        </w:rPr>
        <w:t>8</w:t>
      </w:r>
      <w:r w:rsidR="00BD334B">
        <w:rPr>
          <w:rFonts w:cs="Arial"/>
          <w:bCs/>
          <w:noProof w:val="0"/>
          <w:sz w:val="24"/>
          <w:lang w:val="en-GB"/>
        </w:rPr>
        <w:t>4</w:t>
      </w:r>
      <w:r w:rsidR="007823EA">
        <w:rPr>
          <w:rFonts w:cs="Arial"/>
          <w:bCs/>
          <w:noProof w:val="0"/>
          <w:sz w:val="24"/>
          <w:lang w:val="en-GB"/>
        </w:rPr>
        <w:tab/>
      </w:r>
      <w:hyperlink r:id="rId8" w:history="1">
        <w:r w:rsidR="003E5598" w:rsidRPr="00666D16">
          <w:rPr>
            <w:rStyle w:val="Hyperlink"/>
            <w:rFonts w:cs="Arial"/>
            <w:bCs/>
            <w:color w:val="auto"/>
            <w:sz w:val="24"/>
            <w:szCs w:val="24"/>
            <w:u w:val="none"/>
          </w:rPr>
          <w:t>R1-160779</w:t>
        </w:r>
      </w:hyperlink>
    </w:p>
    <w:p w14:paraId="36F9EB68" w14:textId="1F1BAE57" w:rsidR="00BC628B" w:rsidRPr="00AD49F2" w:rsidRDefault="00BD334B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Malta</w:t>
      </w:r>
      <w:r w:rsidR="0073655C" w:rsidRPr="00AD49F2">
        <w:rPr>
          <w:rFonts w:cs="Arial"/>
          <w:bCs/>
          <w:noProof w:val="0"/>
          <w:sz w:val="24"/>
          <w:lang w:val="en-GB"/>
        </w:rPr>
        <w:t xml:space="preserve">, </w:t>
      </w:r>
      <w:r w:rsidR="00F245AE">
        <w:rPr>
          <w:rFonts w:cs="Arial"/>
          <w:bCs/>
          <w:noProof w:val="0"/>
          <w:sz w:val="24"/>
          <w:lang w:val="en-GB"/>
        </w:rPr>
        <w:t>15</w:t>
      </w:r>
      <w:r w:rsidR="00F245AE" w:rsidRPr="00F245AE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245AE">
        <w:rPr>
          <w:rFonts w:cs="Arial"/>
          <w:bCs/>
          <w:noProof w:val="0"/>
          <w:sz w:val="24"/>
          <w:lang w:val="en-GB"/>
        </w:rPr>
        <w:t xml:space="preserve"> </w:t>
      </w:r>
      <w:r w:rsidR="00D226DD">
        <w:rPr>
          <w:rFonts w:cs="Arial"/>
          <w:bCs/>
          <w:noProof w:val="0"/>
          <w:sz w:val="24"/>
          <w:lang w:val="en-GB"/>
        </w:rPr>
        <w:t xml:space="preserve">– </w:t>
      </w:r>
      <w:r>
        <w:rPr>
          <w:rFonts w:cs="Arial"/>
          <w:bCs/>
          <w:noProof w:val="0"/>
          <w:sz w:val="24"/>
          <w:lang w:val="en-GB"/>
        </w:rPr>
        <w:t>19</w:t>
      </w:r>
      <w:r w:rsidRPr="00253EB4">
        <w:rPr>
          <w:rFonts w:cs="Arial"/>
          <w:bCs/>
          <w:noProof w:val="0"/>
          <w:sz w:val="24"/>
          <w:vertAlign w:val="superscript"/>
          <w:lang w:val="en-GB"/>
        </w:rPr>
        <w:t>th</w:t>
      </w:r>
      <w:r>
        <w:rPr>
          <w:rFonts w:cs="Arial"/>
          <w:bCs/>
          <w:noProof w:val="0"/>
          <w:sz w:val="24"/>
          <w:lang w:val="en-GB"/>
        </w:rPr>
        <w:t xml:space="preserve"> February</w:t>
      </w:r>
      <w:r w:rsidR="00F245AE">
        <w:rPr>
          <w:rFonts w:cs="Arial"/>
          <w:bCs/>
          <w:noProof w:val="0"/>
          <w:sz w:val="24"/>
          <w:lang w:val="en-GB"/>
        </w:rPr>
        <w:t xml:space="preserve"> </w:t>
      </w:r>
      <w:r w:rsidR="00BC628B" w:rsidRPr="00AD49F2">
        <w:rPr>
          <w:rFonts w:cs="Arial"/>
          <w:bCs/>
          <w:noProof w:val="0"/>
          <w:sz w:val="24"/>
          <w:lang w:val="en-GB"/>
        </w:rPr>
        <w:t>201</w:t>
      </w:r>
      <w:r>
        <w:rPr>
          <w:rFonts w:cs="Arial"/>
          <w:bCs/>
          <w:noProof w:val="0"/>
          <w:sz w:val="24"/>
          <w:lang w:val="en-GB"/>
        </w:rPr>
        <w:t>6</w:t>
      </w:r>
      <w:r w:rsidR="007823EA">
        <w:rPr>
          <w:rFonts w:cs="Arial"/>
          <w:bCs/>
          <w:noProof w:val="0"/>
          <w:sz w:val="24"/>
          <w:lang w:val="en-GB"/>
        </w:rPr>
        <w:tab/>
      </w:r>
    </w:p>
    <w:p w14:paraId="2CC8D01F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2EE4F8D9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212B7087" w14:textId="4A96FE18" w:rsidR="0034111C" w:rsidRPr="00AD49F2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BD334B">
        <w:rPr>
          <w:rFonts w:cs="Arial"/>
          <w:b/>
          <w:bCs/>
          <w:sz w:val="24"/>
        </w:rPr>
        <w:t>7.3.4.</w:t>
      </w:r>
      <w:r w:rsidR="00253EB4">
        <w:rPr>
          <w:rFonts w:cs="Arial"/>
          <w:b/>
          <w:bCs/>
          <w:sz w:val="24"/>
        </w:rPr>
        <w:t>3</w:t>
      </w:r>
    </w:p>
    <w:p w14:paraId="1A88C0C3" w14:textId="56879E56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 w:rsidRPr="003769BB">
        <w:rPr>
          <w:rFonts w:ascii="Arial" w:hAnsi="Arial" w:cs="Arial"/>
          <w:b/>
          <w:bCs/>
          <w:sz w:val="24"/>
        </w:rPr>
        <w:t>Nokia</w:t>
      </w:r>
      <w:r w:rsidR="00FC04D4" w:rsidRPr="003769BB">
        <w:rPr>
          <w:rFonts w:ascii="Arial" w:hAnsi="Arial" w:cs="Arial"/>
          <w:b/>
          <w:bCs/>
          <w:sz w:val="24"/>
        </w:rPr>
        <w:t xml:space="preserve"> Network</w:t>
      </w:r>
      <w:r w:rsidR="0039077B" w:rsidRPr="003769BB">
        <w:rPr>
          <w:rFonts w:ascii="Arial" w:hAnsi="Arial" w:cs="Arial"/>
          <w:b/>
          <w:bCs/>
          <w:sz w:val="24"/>
        </w:rPr>
        <w:t>s</w:t>
      </w:r>
      <w:r w:rsidR="003769BB" w:rsidRPr="00666D16">
        <w:rPr>
          <w:rFonts w:ascii="Arial" w:hAnsi="Arial" w:cs="Arial"/>
          <w:b/>
          <w:bCs/>
          <w:sz w:val="24"/>
        </w:rPr>
        <w:t>, Alcatel-Lucent, Alcatel-Lucent Shanghai Bell</w:t>
      </w:r>
      <w:r w:rsidR="003769BB">
        <w:rPr>
          <w:rFonts w:ascii="Arial" w:hAnsi="Arial" w:cs="Arial"/>
          <w:b/>
          <w:bCs/>
          <w:sz w:val="24"/>
        </w:rPr>
        <w:t xml:space="preserve"> </w:t>
      </w:r>
    </w:p>
    <w:p w14:paraId="2C424EAD" w14:textId="02F0AB74" w:rsidR="00771B22" w:rsidRPr="00AD49F2" w:rsidRDefault="008D6E5F" w:rsidP="0039077B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3032BD">
        <w:rPr>
          <w:rFonts w:ascii="Arial" w:hAnsi="Arial" w:cs="Arial"/>
          <w:b/>
          <w:bCs/>
          <w:sz w:val="24"/>
        </w:rPr>
        <w:tab/>
      </w:r>
      <w:r w:rsidR="003032BD">
        <w:rPr>
          <w:rFonts w:ascii="Arial" w:hAnsi="Arial" w:cs="Arial"/>
          <w:b/>
          <w:bCs/>
          <w:sz w:val="24"/>
        </w:rPr>
        <w:tab/>
      </w:r>
      <w:r w:rsidR="003032BD">
        <w:rPr>
          <w:rFonts w:ascii="Arial" w:hAnsi="Arial" w:cs="Arial"/>
          <w:b/>
          <w:bCs/>
          <w:sz w:val="24"/>
        </w:rPr>
        <w:tab/>
      </w:r>
      <w:r w:rsidR="003032BD">
        <w:rPr>
          <w:rFonts w:ascii="Arial" w:hAnsi="Arial" w:cs="Arial"/>
          <w:b/>
          <w:bCs/>
          <w:sz w:val="24"/>
        </w:rPr>
        <w:tab/>
      </w:r>
      <w:r w:rsidR="009B143C">
        <w:rPr>
          <w:rFonts w:ascii="Arial" w:hAnsi="Arial" w:cs="Arial"/>
          <w:b/>
          <w:bCs/>
          <w:sz w:val="24"/>
        </w:rPr>
        <w:t>DMRS for PUSCH with short TTI</w:t>
      </w:r>
    </w:p>
    <w:p w14:paraId="420F3C55" w14:textId="064E7B93" w:rsidR="0034111C" w:rsidRPr="00AD49F2" w:rsidRDefault="0034111C" w:rsidP="0039077B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5D8A68DC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28C8800D" w14:textId="77777777" w:rsidR="00A97A21" w:rsidRPr="00754AF2" w:rsidRDefault="00A97A21" w:rsidP="00A97A21">
      <w:pPr>
        <w:jc w:val="both"/>
        <w:rPr>
          <w:lang w:eastAsia="zh-CN"/>
        </w:rPr>
      </w:pPr>
      <w:r w:rsidRPr="00754AF2">
        <w:rPr>
          <w:lang w:eastAsia="zh-CN"/>
        </w:rPr>
        <w:t>Based on the outcome of RAN#67 captured in the SI description in RP-150465, the following items have been identified specifically for RAN1 studies on TTI shortening and reduced processing times:</w:t>
      </w:r>
    </w:p>
    <w:p w14:paraId="2EE54A9D" w14:textId="77777777" w:rsidR="00A97A21" w:rsidRPr="00754AF2" w:rsidRDefault="00A97A21" w:rsidP="00A97A21">
      <w:pPr>
        <w:pStyle w:val="BodyText"/>
        <w:widowControl w:val="0"/>
        <w:numPr>
          <w:ilvl w:val="0"/>
          <w:numId w:val="34"/>
        </w:numPr>
        <w:jc w:val="both"/>
        <w:textAlignment w:val="auto"/>
        <w:rPr>
          <w:rFonts w:eastAsia="SimSun"/>
          <w:lang w:val="en-US" w:eastAsia="zh-CN"/>
        </w:rPr>
      </w:pPr>
      <w:r w:rsidRPr="00754AF2">
        <w:rPr>
          <w:rFonts w:eastAsia="SimSun"/>
          <w:lang w:val="en-US" w:eastAsia="zh-CN"/>
        </w:rPr>
        <w:t xml:space="preserve">Assess specification impact and study feasibility and performance of TTI lengths between 0.5ms and one OFDM symbol, taking into account impact on reference signals and physical layer control signaling </w:t>
      </w:r>
    </w:p>
    <w:p w14:paraId="2121CD2A" w14:textId="797CF41C" w:rsidR="00A97A21" w:rsidRPr="00754AF2" w:rsidRDefault="00A97A21" w:rsidP="00A97A21">
      <w:pPr>
        <w:pStyle w:val="BodyText"/>
        <w:widowControl w:val="0"/>
        <w:numPr>
          <w:ilvl w:val="0"/>
          <w:numId w:val="34"/>
        </w:numPr>
        <w:jc w:val="both"/>
        <w:textAlignment w:val="auto"/>
        <w:rPr>
          <w:lang w:eastAsia="zh-CN"/>
        </w:rPr>
      </w:pPr>
      <w:r w:rsidRPr="00754AF2">
        <w:rPr>
          <w:rFonts w:eastAsia="SimSun"/>
          <w:lang w:val="en-US" w:eastAsia="zh-CN"/>
        </w:rPr>
        <w:t>Backwards compatibility shall be preserved (thus allowing normal operation of pre-Rel 13 UEs on the same carrier);</w:t>
      </w:r>
    </w:p>
    <w:p w14:paraId="1A82832F" w14:textId="79EB9F58" w:rsidR="00E61E87" w:rsidRPr="00B940F2" w:rsidRDefault="00A97A21" w:rsidP="00E61E87">
      <w:pPr>
        <w:jc w:val="both"/>
        <w:rPr>
          <w:sz w:val="22"/>
          <w:szCs w:val="22"/>
          <w:lang w:eastAsia="zh-CN"/>
        </w:rPr>
      </w:pPr>
      <w:r w:rsidRPr="00754AF2">
        <w:rPr>
          <w:lang w:val="en-GB" w:eastAsia="zh-CN"/>
        </w:rPr>
        <w:t xml:space="preserve">In this document, we </w:t>
      </w:r>
      <w:r w:rsidR="009B143C" w:rsidRPr="00754AF2">
        <w:rPr>
          <w:lang w:val="en-GB" w:eastAsia="zh-CN"/>
        </w:rPr>
        <w:t xml:space="preserve">present results on </w:t>
      </w:r>
      <w:r w:rsidR="00E74BE4" w:rsidRPr="00754AF2">
        <w:rPr>
          <w:lang w:eastAsia="zh-CN"/>
        </w:rPr>
        <w:t xml:space="preserve">PUSCH </w:t>
      </w:r>
      <w:r w:rsidRPr="00754AF2">
        <w:rPr>
          <w:lang w:eastAsia="zh-CN"/>
        </w:rPr>
        <w:t>performance</w:t>
      </w:r>
      <w:r w:rsidR="002F1CEF" w:rsidRPr="00754AF2">
        <w:rPr>
          <w:lang w:eastAsia="zh-CN"/>
        </w:rPr>
        <w:t xml:space="preserve"> with some</w:t>
      </w:r>
      <w:r w:rsidR="00E74BE4" w:rsidRPr="00754AF2">
        <w:rPr>
          <w:lang w:eastAsia="zh-CN"/>
        </w:rPr>
        <w:t xml:space="preserve"> DMRS co</w:t>
      </w:r>
      <w:r w:rsidR="002F1CEF" w:rsidRPr="00754AF2">
        <w:rPr>
          <w:lang w:eastAsia="zh-CN"/>
        </w:rPr>
        <w:t>nfigurations and TTI lengths</w:t>
      </w:r>
      <w:r w:rsidRPr="00754AF2">
        <w:rPr>
          <w:lang w:eastAsia="zh-CN"/>
        </w:rPr>
        <w:t xml:space="preserve">. </w:t>
      </w:r>
      <w:r w:rsidR="003769BB" w:rsidRPr="00754AF2">
        <w:rPr>
          <w:lang w:eastAsia="zh-CN"/>
        </w:rPr>
        <w:t xml:space="preserve">Short TTI related issues on </w:t>
      </w:r>
      <w:r w:rsidR="009B143C" w:rsidRPr="00754AF2">
        <w:rPr>
          <w:lang w:eastAsia="zh-CN"/>
        </w:rPr>
        <w:t xml:space="preserve">PUCCH are </w:t>
      </w:r>
      <w:r w:rsidR="009B143C" w:rsidRPr="00666D16">
        <w:rPr>
          <w:lang w:eastAsia="zh-CN"/>
        </w:rPr>
        <w:t>considered in [</w:t>
      </w:r>
      <w:r w:rsidR="00666D16" w:rsidRPr="00666D16">
        <w:rPr>
          <w:lang w:eastAsia="zh-CN"/>
        </w:rPr>
        <w:t>1</w:t>
      </w:r>
      <w:r w:rsidR="009B143C" w:rsidRPr="00666D16">
        <w:rPr>
          <w:lang w:eastAsia="zh-CN"/>
        </w:rPr>
        <w:t xml:space="preserve">], on </w:t>
      </w:r>
      <w:r w:rsidR="003769BB" w:rsidRPr="00666D16">
        <w:rPr>
          <w:lang w:eastAsia="zh-CN"/>
        </w:rPr>
        <w:t xml:space="preserve">UL HARQ in </w:t>
      </w:r>
      <w:r w:rsidR="000A34E5" w:rsidRPr="00666D16">
        <w:rPr>
          <w:lang w:eastAsia="zh-CN"/>
        </w:rPr>
        <w:t>[</w:t>
      </w:r>
      <w:r w:rsidR="00666D16" w:rsidRPr="00666D16">
        <w:rPr>
          <w:lang w:eastAsia="zh-CN"/>
        </w:rPr>
        <w:t>2</w:t>
      </w:r>
      <w:r w:rsidR="003769BB" w:rsidRPr="00666D16">
        <w:rPr>
          <w:lang w:eastAsia="zh-CN"/>
        </w:rPr>
        <w:t xml:space="preserve">] and </w:t>
      </w:r>
      <w:r w:rsidR="009B143C" w:rsidRPr="00666D16">
        <w:rPr>
          <w:lang w:eastAsia="zh-CN"/>
        </w:rPr>
        <w:t xml:space="preserve">on </w:t>
      </w:r>
      <w:r w:rsidRPr="00666D16">
        <w:rPr>
          <w:lang w:eastAsia="zh-CN"/>
        </w:rPr>
        <w:t>TDD</w:t>
      </w:r>
      <w:r w:rsidR="003769BB" w:rsidRPr="00666D16">
        <w:rPr>
          <w:lang w:eastAsia="zh-CN"/>
        </w:rPr>
        <w:t xml:space="preserve"> specific aspects </w:t>
      </w:r>
      <w:r w:rsidRPr="00666D16">
        <w:rPr>
          <w:lang w:eastAsia="zh-CN"/>
        </w:rPr>
        <w:t>in [</w:t>
      </w:r>
      <w:r w:rsidR="00666D16" w:rsidRPr="00666D16">
        <w:rPr>
          <w:lang w:eastAsia="zh-CN"/>
        </w:rPr>
        <w:t>3</w:t>
      </w:r>
      <w:r w:rsidRPr="00666D16">
        <w:rPr>
          <w:lang w:eastAsia="zh-CN"/>
        </w:rPr>
        <w:t>].</w:t>
      </w:r>
      <w:r>
        <w:rPr>
          <w:sz w:val="22"/>
          <w:szCs w:val="22"/>
          <w:lang w:eastAsia="zh-CN"/>
        </w:rPr>
        <w:t xml:space="preserve">  </w:t>
      </w:r>
    </w:p>
    <w:p w14:paraId="77CBB265" w14:textId="0FC58744" w:rsidR="009B143C" w:rsidRDefault="0031047A" w:rsidP="00E61E8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2</w:t>
      </w:r>
      <w:r w:rsidR="00E61E87" w:rsidRPr="00387BBC">
        <w:rPr>
          <w:rFonts w:cs="Arial"/>
          <w:lang w:eastAsia="zh-CN"/>
        </w:rPr>
        <w:t xml:space="preserve">. </w:t>
      </w:r>
      <w:r w:rsidR="009B143C">
        <w:rPr>
          <w:rFonts w:cs="Arial"/>
          <w:lang w:eastAsia="zh-CN"/>
        </w:rPr>
        <w:t>Discussion</w:t>
      </w:r>
    </w:p>
    <w:p w14:paraId="0DD9BB64" w14:textId="1E249E44" w:rsidR="00BA540F" w:rsidRPr="00BA540F" w:rsidRDefault="003032BD" w:rsidP="007A6862">
      <w:pPr>
        <w:jc w:val="both"/>
        <w:rPr>
          <w:i/>
          <w:sz w:val="24"/>
          <w:lang w:eastAsia="zh-CN"/>
        </w:rPr>
      </w:pPr>
      <w:r>
        <w:rPr>
          <w:lang w:eastAsia="zh-CN"/>
        </w:rPr>
        <w:t xml:space="preserve">Similarly </w:t>
      </w:r>
      <w:r w:rsidRPr="00153001">
        <w:rPr>
          <w:lang w:eastAsia="zh-CN"/>
        </w:rPr>
        <w:t>a</w:t>
      </w:r>
      <w:r w:rsidR="002039BC" w:rsidRPr="00153001">
        <w:rPr>
          <w:lang w:eastAsia="zh-CN"/>
        </w:rPr>
        <w:t>s for PUCCH [</w:t>
      </w:r>
      <w:r w:rsidR="00153001" w:rsidRPr="00153001">
        <w:rPr>
          <w:lang w:eastAsia="zh-CN"/>
        </w:rPr>
        <w:t>1</w:t>
      </w:r>
      <w:r w:rsidR="002039BC" w:rsidRPr="00153001">
        <w:rPr>
          <w:lang w:eastAsia="zh-CN"/>
        </w:rPr>
        <w:t>], we believe that</w:t>
      </w:r>
      <w:r w:rsidR="002039BC">
        <w:rPr>
          <w:lang w:eastAsia="zh-CN"/>
        </w:rPr>
        <w:t xml:space="preserve"> maintaining single carrier transmissions would be important for PUSCH, too</w:t>
      </w:r>
      <w:r w:rsidR="00066711">
        <w:rPr>
          <w:lang w:eastAsia="zh-CN"/>
        </w:rPr>
        <w:t>. This would simplify the specification and implementation, and single carrier transmission would be beneficial for coverage that is</w:t>
      </w:r>
      <w:r w:rsidR="002039BC">
        <w:rPr>
          <w:lang w:eastAsia="zh-CN"/>
        </w:rPr>
        <w:t xml:space="preserve"> </w:t>
      </w:r>
      <w:r>
        <w:rPr>
          <w:lang w:eastAsia="zh-CN"/>
        </w:rPr>
        <w:t xml:space="preserve">anyway </w:t>
      </w:r>
      <w:r w:rsidR="002039BC">
        <w:rPr>
          <w:lang w:eastAsia="zh-CN"/>
        </w:rPr>
        <w:t>affected by shorter trans</w:t>
      </w:r>
      <w:r w:rsidR="00066711">
        <w:rPr>
          <w:lang w:eastAsia="zh-CN"/>
        </w:rPr>
        <w:t>mission</w:t>
      </w:r>
      <w:r>
        <w:rPr>
          <w:lang w:eastAsia="zh-CN"/>
        </w:rPr>
        <w:t xml:space="preserve"> time</w:t>
      </w:r>
      <w:r w:rsidR="00066711">
        <w:rPr>
          <w:lang w:eastAsia="zh-CN"/>
        </w:rPr>
        <w:t xml:space="preserve">. </w:t>
      </w:r>
      <w:r w:rsidR="00066711">
        <w:rPr>
          <w:szCs w:val="22"/>
        </w:rPr>
        <w:t xml:space="preserve">Therefore, in our studies presented here, legacy type reference signals occupy fully SC-OFDMA symbols. </w:t>
      </w:r>
      <w:r w:rsidR="0082271A">
        <w:rPr>
          <w:szCs w:val="22"/>
        </w:rPr>
        <w:t xml:space="preserve">We have also limited our studies to 1-slot and 2-symbol sTTI </w:t>
      </w:r>
      <w:r w:rsidR="0082271A" w:rsidRPr="0031047A">
        <w:t>lengths</w:t>
      </w:r>
      <w:r w:rsidR="008B29B5">
        <w:t>,</w:t>
      </w:r>
      <w:r w:rsidR="0082271A" w:rsidRPr="0031047A">
        <w:t xml:space="preserve"> following the reasoning in [</w:t>
      </w:r>
      <w:r w:rsidR="00153001">
        <w:t>4</w:t>
      </w:r>
      <w:r w:rsidR="0082271A">
        <w:t>] that</w:t>
      </w:r>
      <w:r w:rsidR="0082271A" w:rsidRPr="0031047A">
        <w:t xml:space="preserve"> the sTTI length should</w:t>
      </w:r>
      <w:r w:rsidR="0082271A" w:rsidRPr="007A6862">
        <w:t xml:space="preserve"> be an integer fraction of the legacy TTI length</w:t>
      </w:r>
      <w:r w:rsidR="00856662">
        <w:t xml:space="preserve"> and that 1-symbol sTTI should be excluded because it would bring little gain compared with 2-symbol TTI.</w:t>
      </w:r>
      <w:r w:rsidR="0082271A">
        <w:t xml:space="preserve"> </w:t>
      </w:r>
      <w:r w:rsidR="0082271A">
        <w:rPr>
          <w:szCs w:val="22"/>
        </w:rPr>
        <w:t xml:space="preserve"> </w:t>
      </w:r>
      <w:r w:rsidR="00066711">
        <w:rPr>
          <w:szCs w:val="22"/>
        </w:rPr>
        <w:t xml:space="preserve"> </w:t>
      </w:r>
    </w:p>
    <w:p w14:paraId="588ECA63" w14:textId="5CAF302B" w:rsidR="009A1AD7" w:rsidRDefault="006A1DA6" w:rsidP="00BA540F">
      <w:pPr>
        <w:jc w:val="both"/>
        <w:rPr>
          <w:lang w:eastAsia="zh-CN"/>
        </w:rPr>
      </w:pPr>
      <w:r>
        <w:rPr>
          <w:lang w:eastAsia="zh-CN"/>
        </w:rPr>
        <w:t>For full flexibility of scheduling, there should be DMRS in each TTI.</w:t>
      </w:r>
      <w:r w:rsidR="00E559D7">
        <w:rPr>
          <w:lang w:eastAsia="zh-CN"/>
        </w:rPr>
        <w:t xml:space="preserve"> However, with </w:t>
      </w:r>
      <w:r w:rsidR="003A67F2">
        <w:rPr>
          <w:lang w:eastAsia="zh-CN"/>
        </w:rPr>
        <w:t>the</w:t>
      </w:r>
      <w:r w:rsidR="00E559D7">
        <w:rPr>
          <w:lang w:eastAsia="zh-CN"/>
        </w:rPr>
        <w:t xml:space="preserve"> </w:t>
      </w:r>
      <w:r w:rsidR="00574123">
        <w:rPr>
          <w:lang w:eastAsia="zh-CN"/>
        </w:rPr>
        <w:t>2-symbol TTI</w:t>
      </w:r>
      <w:r w:rsidR="00E559D7">
        <w:rPr>
          <w:lang w:eastAsia="zh-CN"/>
        </w:rPr>
        <w:t xml:space="preserve">, this leads to very high DMRS overhead. Therefore, </w:t>
      </w:r>
      <w:r w:rsidR="00856662">
        <w:rPr>
          <w:lang w:eastAsia="zh-CN"/>
        </w:rPr>
        <w:t xml:space="preserve">we find </w:t>
      </w:r>
      <w:r w:rsidR="00E559D7">
        <w:rPr>
          <w:lang w:eastAsia="zh-CN"/>
        </w:rPr>
        <w:t xml:space="preserve">worth considering also configurations where reference signals are not transmitted in each TTI i.e. </w:t>
      </w:r>
      <w:r w:rsidR="00760EAE">
        <w:rPr>
          <w:lang w:eastAsia="zh-CN"/>
        </w:rPr>
        <w:t xml:space="preserve">sacrificing </w:t>
      </w:r>
      <w:r w:rsidR="00E559D7">
        <w:rPr>
          <w:lang w:eastAsia="zh-CN"/>
        </w:rPr>
        <w:t>some sche</w:t>
      </w:r>
      <w:r w:rsidR="00760EAE">
        <w:rPr>
          <w:lang w:eastAsia="zh-CN"/>
        </w:rPr>
        <w:t>duling flexibility</w:t>
      </w:r>
      <w:r w:rsidR="007A6862">
        <w:rPr>
          <w:lang w:eastAsia="zh-CN"/>
        </w:rPr>
        <w:t>, like inter-TTI frequency hopping,</w:t>
      </w:r>
      <w:r w:rsidR="00760EAE">
        <w:rPr>
          <w:lang w:eastAsia="zh-CN"/>
        </w:rPr>
        <w:t xml:space="preserve"> </w:t>
      </w:r>
      <w:r w:rsidR="00E559D7">
        <w:rPr>
          <w:lang w:eastAsia="zh-CN"/>
        </w:rPr>
        <w:t>for better link performance.</w:t>
      </w:r>
      <w:r w:rsidR="007A6862">
        <w:rPr>
          <w:lang w:eastAsia="zh-CN"/>
        </w:rPr>
        <w:t xml:space="preserve"> </w:t>
      </w:r>
      <w:r w:rsidR="00760EAE">
        <w:rPr>
          <w:lang w:eastAsia="zh-CN"/>
        </w:rPr>
        <w:t xml:space="preserve">This in mind we have performed link simulations comparing the performance of legacy </w:t>
      </w:r>
      <w:r w:rsidR="003032BD">
        <w:rPr>
          <w:lang w:eastAsia="zh-CN"/>
        </w:rPr>
        <w:t xml:space="preserve">1-ms </w:t>
      </w:r>
      <w:r w:rsidR="00760EAE">
        <w:rPr>
          <w:lang w:eastAsia="zh-CN"/>
        </w:rPr>
        <w:t>TTI, 1-slot TTI, and 2-symbol TTIs, including in the case of 2-symbol TTI configur</w:t>
      </w:r>
      <w:r w:rsidR="009A1AD7">
        <w:rPr>
          <w:lang w:eastAsia="zh-CN"/>
        </w:rPr>
        <w:t xml:space="preserve">ations where DMRS is not transmitted in every TTI. </w:t>
      </w:r>
      <w:r w:rsidR="009E486B" w:rsidRPr="00F76B5D">
        <w:rPr>
          <w:noProof/>
        </w:rPr>
        <w:t>Simulation assumptions are described in Appendix A.</w:t>
      </w:r>
      <w:r w:rsidR="009E486B">
        <w:rPr>
          <w:noProof/>
        </w:rPr>
        <w:t xml:space="preserve"> </w:t>
      </w:r>
      <w:r w:rsidR="009A1AD7">
        <w:rPr>
          <w:lang w:eastAsia="zh-CN"/>
        </w:rPr>
        <w:t>In all cases, the receiver utilizes only the DMRS transmitted in the same TTI or, in case there is no DMRS in the TTI, the nearest DMRS symbol in the past.</w:t>
      </w:r>
      <w:r w:rsidR="00364BFC">
        <w:rPr>
          <w:lang w:eastAsia="zh-CN"/>
        </w:rPr>
        <w:t xml:space="preserve"> This is illustrated in Figure </w:t>
      </w:r>
      <w:r w:rsidR="003A67F2">
        <w:rPr>
          <w:lang w:eastAsia="zh-CN"/>
        </w:rPr>
        <w:t>1</w:t>
      </w:r>
      <w:r w:rsidR="00364BFC">
        <w:rPr>
          <w:lang w:eastAsia="zh-CN"/>
        </w:rPr>
        <w:t>.</w:t>
      </w:r>
      <w:r w:rsidR="009A1AD7">
        <w:rPr>
          <w:lang w:eastAsia="zh-CN"/>
        </w:rPr>
        <w:t xml:space="preserve"> </w:t>
      </w:r>
    </w:p>
    <w:p w14:paraId="20A75720" w14:textId="7B98B5DF" w:rsidR="00A47558" w:rsidRDefault="00DC74FF" w:rsidP="00153001">
      <w:pPr>
        <w:jc w:val="center"/>
        <w:rPr>
          <w:lang w:eastAsia="zh-CN"/>
        </w:rPr>
      </w:pPr>
      <w:r>
        <w:rPr>
          <w:lang w:eastAsia="zh-CN"/>
        </w:rPr>
        <w:object w:dxaOrig="4237" w:dyaOrig="3483" w14:anchorId="1BCCF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4pt;height:201.6pt" o:ole="">
            <v:imagedata r:id="rId9" o:title=""/>
          </v:shape>
          <o:OLEObject Type="Embed" ProgID="Visio.Drawing.11" ShapeID="_x0000_i1025" DrawAspect="Content" ObjectID="_1516199749" r:id="rId10"/>
        </w:object>
      </w:r>
    </w:p>
    <w:p w14:paraId="22A494F2" w14:textId="47D7C760" w:rsidR="00A47558" w:rsidRDefault="00A47558" w:rsidP="00BA540F">
      <w:pPr>
        <w:jc w:val="both"/>
        <w:rPr>
          <w:lang w:eastAsia="zh-CN"/>
        </w:rPr>
      </w:pPr>
      <w:r w:rsidRPr="003A67F2">
        <w:rPr>
          <w:b/>
          <w:lang w:eastAsia="zh-CN"/>
        </w:rPr>
        <w:t xml:space="preserve">Figure </w:t>
      </w:r>
      <w:r w:rsidR="002F7B26" w:rsidRPr="003A67F2">
        <w:rPr>
          <w:b/>
          <w:lang w:eastAsia="zh-CN"/>
        </w:rPr>
        <w:t>1</w:t>
      </w:r>
      <w:r w:rsidR="00D612D8" w:rsidRPr="003A67F2">
        <w:rPr>
          <w:b/>
          <w:lang w:eastAsia="zh-CN"/>
        </w:rPr>
        <w:t>.</w:t>
      </w:r>
      <w:r>
        <w:rPr>
          <w:lang w:eastAsia="zh-CN"/>
        </w:rPr>
        <w:t xml:space="preserve"> DMRS configurations</w:t>
      </w:r>
      <w:r w:rsidR="00D612D8">
        <w:rPr>
          <w:lang w:eastAsia="zh-CN"/>
        </w:rPr>
        <w:t xml:space="preserve"> with legacy</w:t>
      </w:r>
      <w:r w:rsidR="003032BD">
        <w:rPr>
          <w:lang w:eastAsia="zh-CN"/>
        </w:rPr>
        <w:t xml:space="preserve"> 1-ms</w:t>
      </w:r>
      <w:r w:rsidR="00D612D8">
        <w:rPr>
          <w:lang w:eastAsia="zh-CN"/>
        </w:rPr>
        <w:t>, 1-slot, and 2-symbol TTIs</w:t>
      </w:r>
      <w:r w:rsidR="003032BD">
        <w:rPr>
          <w:lang w:eastAsia="zh-CN"/>
        </w:rPr>
        <w:t xml:space="preserve"> with various DMRS periodicities (DMRS per</w:t>
      </w:r>
      <w:bookmarkStart w:id="1" w:name="_GoBack"/>
      <w:bookmarkEnd w:id="1"/>
      <w:r w:rsidR="003032BD">
        <w:rPr>
          <w:lang w:eastAsia="zh-CN"/>
        </w:rPr>
        <w:t>)</w:t>
      </w:r>
      <w:r w:rsidR="00D612D8">
        <w:rPr>
          <w:lang w:eastAsia="zh-CN"/>
        </w:rPr>
        <w:t xml:space="preserve">. Altogether </w:t>
      </w:r>
      <w:r w:rsidR="00DC74FF">
        <w:rPr>
          <w:lang w:eastAsia="zh-CN"/>
        </w:rPr>
        <w:t>five</w:t>
      </w:r>
      <w:r w:rsidR="00D612D8">
        <w:rPr>
          <w:lang w:eastAsia="zh-CN"/>
        </w:rPr>
        <w:t xml:space="preserve"> configurations were studied for 2-symbol TTI; here only three of them are shown to illustrate the principle. The lines with arrowhead</w:t>
      </w:r>
      <w:r w:rsidR="002F7B26">
        <w:rPr>
          <w:lang w:eastAsia="zh-CN"/>
        </w:rPr>
        <w:t>s show the TTIs sharing the same DMRS f</w:t>
      </w:r>
      <w:r w:rsidR="00D06224">
        <w:rPr>
          <w:lang w:eastAsia="zh-CN"/>
        </w:rPr>
        <w:t xml:space="preserve">or channel estimation. </w:t>
      </w:r>
    </w:p>
    <w:p w14:paraId="39717DC3" w14:textId="756B7347" w:rsidR="00D841E4" w:rsidRPr="00F76B5D" w:rsidRDefault="00D841E4" w:rsidP="00D841E4">
      <w:pPr>
        <w:spacing w:line="276" w:lineRule="auto"/>
        <w:jc w:val="both"/>
        <w:rPr>
          <w:noProof/>
        </w:rPr>
      </w:pPr>
      <w:r w:rsidRPr="00F76B5D">
        <w:rPr>
          <w:noProof/>
        </w:rPr>
        <w:t>In the legacy case</w:t>
      </w:r>
      <w:r w:rsidR="009E486B">
        <w:rPr>
          <w:noProof/>
        </w:rPr>
        <w:t xml:space="preserve"> with 2-slot </w:t>
      </w:r>
      <w:r w:rsidR="003032BD">
        <w:rPr>
          <w:noProof/>
        </w:rPr>
        <w:t xml:space="preserve">1-ms </w:t>
      </w:r>
      <w:r w:rsidR="009E486B">
        <w:rPr>
          <w:noProof/>
        </w:rPr>
        <w:t>TTI</w:t>
      </w:r>
      <w:r w:rsidRPr="00F76B5D">
        <w:rPr>
          <w:noProof/>
        </w:rPr>
        <w:t xml:space="preserve">, one DMRS </w:t>
      </w:r>
      <w:r w:rsidR="00505AC2">
        <w:rPr>
          <w:noProof/>
        </w:rPr>
        <w:t>symbol/slot is transmitted</w:t>
      </w:r>
      <w:r w:rsidR="003A67F2">
        <w:rPr>
          <w:noProof/>
        </w:rPr>
        <w:t>,</w:t>
      </w:r>
      <w:r w:rsidR="00505AC2">
        <w:rPr>
          <w:noProof/>
        </w:rPr>
        <w:t xml:space="preserve"> the DMRS overhead accounting</w:t>
      </w:r>
      <w:r w:rsidRPr="00F76B5D">
        <w:rPr>
          <w:noProof/>
        </w:rPr>
        <w:t xml:space="preserve"> for 14.3% of the total resources.</w:t>
      </w:r>
      <w:r w:rsidR="009E486B">
        <w:rPr>
          <w:noProof/>
        </w:rPr>
        <w:t xml:space="preserve"> The DMRS overhead with the 1-slot TTI is the same as with legacy TTI length while </w:t>
      </w:r>
      <w:r w:rsidR="00505AC2">
        <w:rPr>
          <w:noProof/>
        </w:rPr>
        <w:t xml:space="preserve">in our studies </w:t>
      </w:r>
      <w:r w:rsidR="009E486B">
        <w:rPr>
          <w:noProof/>
        </w:rPr>
        <w:t>the overhead with the 2-symbol TTI varies from 50% (DMRS symbol in every TTI) to 4.2% (</w:t>
      </w:r>
      <w:r w:rsidR="007E77B4">
        <w:rPr>
          <w:noProof/>
        </w:rPr>
        <w:t xml:space="preserve">a </w:t>
      </w:r>
      <w:r w:rsidR="009E486B">
        <w:rPr>
          <w:noProof/>
        </w:rPr>
        <w:t xml:space="preserve">DMRS symbol </w:t>
      </w:r>
      <w:r w:rsidR="007E77B4">
        <w:rPr>
          <w:noProof/>
        </w:rPr>
        <w:t>in every 12</w:t>
      </w:r>
      <w:r w:rsidR="007E77B4" w:rsidRPr="0039077B">
        <w:rPr>
          <w:noProof/>
          <w:vertAlign w:val="superscript"/>
        </w:rPr>
        <w:t>th</w:t>
      </w:r>
      <w:r w:rsidR="007E77B4">
        <w:rPr>
          <w:noProof/>
        </w:rPr>
        <w:t xml:space="preserve"> TTI).</w:t>
      </w:r>
      <w:r w:rsidR="003A67F2">
        <w:rPr>
          <w:noProof/>
        </w:rPr>
        <w:t xml:space="preserve"> The results in Figures 2, 3 and 4</w:t>
      </w:r>
      <w:r w:rsidR="000B0171">
        <w:rPr>
          <w:noProof/>
        </w:rPr>
        <w:t>, correspond to MCS QPSK-1/3, 16QAM-3/4, and 64QAM-5/6, respectively.</w:t>
      </w:r>
    </w:p>
    <w:p w14:paraId="51F26EB7" w14:textId="37A547AA" w:rsidR="00D841E4" w:rsidRDefault="00346BDE" w:rsidP="00D841E4">
      <w:pPr>
        <w:spacing w:line="276" w:lineRule="auto"/>
        <w:jc w:val="center"/>
      </w:pPr>
      <w:r>
        <w:rPr>
          <w:noProof/>
        </w:rPr>
        <w:drawing>
          <wp:inline distT="0" distB="0" distL="0" distR="0" wp14:anchorId="41F9E784" wp14:editId="2F120BC9">
            <wp:extent cx="3028950" cy="30359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hrpt_vs_snr_epa3_qpsk_2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490" cy="30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09288B" wp14:editId="66FAC903">
            <wp:extent cx="3059983" cy="306705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rpt_vs_snr_etu60_qpsk_2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537" cy="3075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E4A41" w14:textId="2EC5EE66" w:rsidR="00D841E4" w:rsidRPr="003A67F2" w:rsidRDefault="00D841E4" w:rsidP="00D841E4">
      <w:pPr>
        <w:spacing w:line="276" w:lineRule="auto"/>
        <w:jc w:val="center"/>
      </w:pPr>
      <w:r w:rsidRPr="0039077B">
        <w:rPr>
          <w:b/>
        </w:rPr>
        <w:t xml:space="preserve">Figure </w:t>
      </w:r>
      <w:r w:rsidR="003A67F2" w:rsidRPr="003A67F2">
        <w:rPr>
          <w:b/>
        </w:rPr>
        <w:t>2</w:t>
      </w:r>
      <w:r w:rsidRPr="0039077B">
        <w:rPr>
          <w:b/>
        </w:rPr>
        <w:t xml:space="preserve">. </w:t>
      </w:r>
      <w:r w:rsidRPr="00D612D8">
        <w:t>Throughput vs. SNR for different TTI lengths, MCS = QPSK-1/3</w:t>
      </w:r>
    </w:p>
    <w:p w14:paraId="3E6162EC" w14:textId="24D29845" w:rsidR="00D841E4" w:rsidRDefault="003A67F2" w:rsidP="00D841E4">
      <w:pPr>
        <w:spacing w:line="276" w:lineRule="auto"/>
        <w:jc w:val="both"/>
      </w:pPr>
      <w:r>
        <w:t>In Figure 2</w:t>
      </w:r>
      <w:r w:rsidR="00D841E4">
        <w:t xml:space="preserve">, </w:t>
      </w:r>
      <w:r w:rsidR="0028783E">
        <w:t xml:space="preserve">where </w:t>
      </w:r>
      <w:r w:rsidR="00D841E4">
        <w:t>we evaluate the performance with</w:t>
      </w:r>
      <w:r w:rsidR="0028783E">
        <w:t xml:space="preserve"> lowest MCS of QPSK-1/3,</w:t>
      </w:r>
      <w:r w:rsidR="00D841E4">
        <w:t xml:space="preserve"> the throughput performance </w:t>
      </w:r>
      <w:r w:rsidR="0028783E">
        <w:t xml:space="preserve">for 1-slot TTI with 1 DMRS symbol/TTI overhead </w:t>
      </w:r>
      <w:r w:rsidR="00D841E4">
        <w:t>is similar to 2-slot TTI for both the lower and higher speed sc</w:t>
      </w:r>
      <w:r w:rsidR="000E31A6">
        <w:t>enarios of EPA-3km/h and ETU-60k</w:t>
      </w:r>
      <w:r w:rsidR="00D841E4">
        <w:t>m/h, respectively.</w:t>
      </w:r>
      <w:r w:rsidR="000A14F8">
        <w:t xml:space="preserve"> The performance of 2-symbol TTI </w:t>
      </w:r>
      <w:r w:rsidR="00D841E4">
        <w:t>is evaluated for several DMRS periodicities having different overheads. With a periodicity of 1, i.e. when 1 DMRS symbol is transmitted on every TTI, the overhead is very high with 50% and therefore it gives the worst throughput performance. From Fig</w:t>
      </w:r>
      <w:r w:rsidR="001A01FB">
        <w:t>ure 2</w:t>
      </w:r>
      <w:r w:rsidR="00D841E4">
        <w:t>, it can be observed that the best t</w:t>
      </w:r>
      <w:r w:rsidR="000E31A6">
        <w:t>hroughput performance for EPA-3k</w:t>
      </w:r>
      <w:r w:rsidR="00D841E4">
        <w:t xml:space="preserve">m/h is for a </w:t>
      </w:r>
      <w:r w:rsidR="0028783E">
        <w:t xml:space="preserve">DMRS symbol </w:t>
      </w:r>
      <w:r w:rsidR="000E31A6">
        <w:t xml:space="preserve">periodicity </w:t>
      </w:r>
      <w:r w:rsidR="00D841E4">
        <w:t>of 12</w:t>
      </w:r>
      <w:r w:rsidR="0028783E">
        <w:t xml:space="preserve"> TTIs</w:t>
      </w:r>
      <w:r w:rsidR="000E31A6">
        <w:t xml:space="preserve"> with an overhead of 4.2%. However, for ETU-60km/h, the performance</w:t>
      </w:r>
      <w:r w:rsidR="001A01FB">
        <w:t xml:space="preserve"> with periodicity of 12 TTIs becomes </w:t>
      </w:r>
      <w:r w:rsidR="000C147D">
        <w:t xml:space="preserve">worse than with </w:t>
      </w:r>
      <w:r w:rsidR="001A01FB">
        <w:t>periodicities</w:t>
      </w:r>
      <w:r w:rsidR="000C147D">
        <w:t xml:space="preserve"> </w:t>
      </w:r>
      <w:r w:rsidR="00803A4F">
        <w:t>2-4 TTIs</w:t>
      </w:r>
      <w:r w:rsidR="001A01FB">
        <w:t xml:space="preserve">, </w:t>
      </w:r>
      <w:r w:rsidR="00C376C6">
        <w:t>which</w:t>
      </w:r>
      <w:r w:rsidR="00D841E4">
        <w:t xml:space="preserve"> is due to the fact that the user </w:t>
      </w:r>
      <w:r w:rsidR="000E31A6">
        <w:t>speed is relatively quite high.</w:t>
      </w:r>
      <w:r w:rsidR="000E31A6">
        <w:t xml:space="preserve"> This implies that very sparse DMRS symbols in time-domain are not able to provide reliable channel estimates when the users are moving at </w:t>
      </w:r>
      <w:r w:rsidR="001A01FB">
        <w:t xml:space="preserve">the </w:t>
      </w:r>
      <w:r w:rsidR="000E31A6">
        <w:t>faster speed.</w:t>
      </w:r>
      <w:r w:rsidR="001A01FB" w:rsidRPr="001A01FB">
        <w:t xml:space="preserve"> </w:t>
      </w:r>
      <w:r w:rsidR="001A01FB">
        <w:t xml:space="preserve">It should be noted </w:t>
      </w:r>
      <w:r w:rsidR="001A01FB">
        <w:lastRenderedPageBreak/>
        <w:t>that even when the DMRS overheads are made comparable with 1-slot and 2-symbol TTIs, the channel estimation in the case of 2-symbol TTI performs worse than for 1-slot TTI. This is due to on the average larger separation between DMRS and data symbols in case of 2-symbol TTI, as we have assumed that DMRS of future TTI is never used in estimating the channel.</w:t>
      </w:r>
    </w:p>
    <w:p w14:paraId="391CBEEB" w14:textId="19AC920E" w:rsidR="00D841E4" w:rsidRPr="005C0C5F" w:rsidRDefault="003A67F2" w:rsidP="00D841E4">
      <w:pPr>
        <w:spacing w:line="276" w:lineRule="auto"/>
        <w:jc w:val="both"/>
      </w:pPr>
      <w:r>
        <w:t>In Figure 3 and 4</w:t>
      </w:r>
      <w:r w:rsidR="00D841E4">
        <w:t>, the performance is evaluated</w:t>
      </w:r>
      <w:r w:rsidR="001A01FB">
        <w:t xml:space="preserve"> in the lower speed scenario</w:t>
      </w:r>
      <w:r w:rsidR="00D841E4">
        <w:t xml:space="preserve"> for higher MCS cases of 16QAM-3/4 and 64QAM-5/6, respectively. In </w:t>
      </w:r>
      <w:r w:rsidR="0028783E">
        <w:t xml:space="preserve">the </w:t>
      </w:r>
      <w:r w:rsidR="001A01FB">
        <w:t>lower speed scenario</w:t>
      </w:r>
      <w:r w:rsidR="00D841E4">
        <w:t xml:space="preserve">, </w:t>
      </w:r>
      <w:r w:rsidR="0028783E">
        <w:t>2-symbol TTI with high periodicity is still</w:t>
      </w:r>
      <w:r w:rsidR="00D841E4">
        <w:t xml:space="preserve"> able to provide better throughput performance than legacy </w:t>
      </w:r>
      <w:r w:rsidR="000A14F8">
        <w:t xml:space="preserve">and 1-slot </w:t>
      </w:r>
      <w:r w:rsidR="00D102B2">
        <w:t xml:space="preserve">TTI length. </w:t>
      </w:r>
      <w:r w:rsidR="00D841E4">
        <w:t xml:space="preserve"> </w:t>
      </w:r>
    </w:p>
    <w:p w14:paraId="1ED50647" w14:textId="2F095D8C" w:rsidR="00D841E4" w:rsidRDefault="00346BDE" w:rsidP="00D841E4">
      <w:pPr>
        <w:spacing w:line="276" w:lineRule="auto"/>
        <w:jc w:val="center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inline distT="0" distB="0" distL="0" distR="0" wp14:anchorId="0519D7A6" wp14:editId="47CF01CC">
            <wp:extent cx="3053647" cy="306070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hrpt_vs_snr_epa3_16qam_2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742" cy="306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EA184" w14:textId="55C621C7" w:rsidR="00D841E4" w:rsidRPr="00F80098" w:rsidRDefault="003A67F2" w:rsidP="00D841E4">
      <w:pPr>
        <w:spacing w:line="276" w:lineRule="auto"/>
        <w:jc w:val="center"/>
      </w:pPr>
      <w:r w:rsidRPr="0039077B">
        <w:rPr>
          <w:b/>
        </w:rPr>
        <w:t>Figure 3</w:t>
      </w:r>
      <w:r w:rsidR="00D841E4" w:rsidRPr="00F80098">
        <w:t>. Throughput vs. SNR for different TTI lengths, MCS = 16QAM-3/4</w:t>
      </w:r>
    </w:p>
    <w:p w14:paraId="626728FB" w14:textId="77777777" w:rsidR="00D841E4" w:rsidRDefault="00D841E4" w:rsidP="00D841E4">
      <w:pPr>
        <w:spacing w:line="276" w:lineRule="auto"/>
        <w:jc w:val="center"/>
        <w:rPr>
          <w:i/>
          <w:sz w:val="24"/>
          <w:szCs w:val="24"/>
        </w:rPr>
      </w:pPr>
    </w:p>
    <w:p w14:paraId="2A9C11E8" w14:textId="1556989B" w:rsidR="00D841E4" w:rsidRDefault="00F71217" w:rsidP="00D841E4">
      <w:pPr>
        <w:spacing w:line="276" w:lineRule="auto"/>
        <w:jc w:val="center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inline distT="0" distB="0" distL="0" distR="0" wp14:anchorId="6F534380" wp14:editId="22654E40">
            <wp:extent cx="3059983" cy="306705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hrpt_vs_snr_epa3_64qam_2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414" cy="30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7BA43" w14:textId="0FBEEFBB" w:rsidR="00D841E4" w:rsidRPr="00D8479A" w:rsidRDefault="003A67F2" w:rsidP="00D841E4">
      <w:pPr>
        <w:spacing w:line="276" w:lineRule="auto"/>
        <w:jc w:val="center"/>
      </w:pPr>
      <w:r w:rsidRPr="0039077B">
        <w:rPr>
          <w:b/>
        </w:rPr>
        <w:t>Figure 4</w:t>
      </w:r>
      <w:r w:rsidR="00D841E4" w:rsidRPr="0039077B">
        <w:rPr>
          <w:b/>
        </w:rPr>
        <w:t>.</w:t>
      </w:r>
      <w:r w:rsidR="00D841E4" w:rsidRPr="00D8479A">
        <w:t xml:space="preserve"> Throughput vs. SNR for different TTI lengths, MCS = 64QAM-5/6</w:t>
      </w:r>
    </w:p>
    <w:p w14:paraId="280462A0" w14:textId="3F422362" w:rsidR="000A14F8" w:rsidRPr="000A14F8" w:rsidRDefault="000A14F8" w:rsidP="009A1AD7">
      <w:pPr>
        <w:spacing w:line="276" w:lineRule="auto"/>
        <w:jc w:val="both"/>
      </w:pPr>
      <w:r>
        <w:t>We su</w:t>
      </w:r>
      <w:r w:rsidR="003A67F2">
        <w:t>mmarize the results in Figures 2-4</w:t>
      </w:r>
      <w:r w:rsidR="00803FAE">
        <w:t xml:space="preserve"> as</w:t>
      </w:r>
      <w:r>
        <w:t xml:space="preserve"> three observations:</w:t>
      </w:r>
    </w:p>
    <w:p w14:paraId="529B92C1" w14:textId="2A9B6E00" w:rsidR="009A1AD7" w:rsidRDefault="009A1AD7" w:rsidP="009A1AD7">
      <w:pPr>
        <w:spacing w:line="276" w:lineRule="auto"/>
        <w:jc w:val="both"/>
      </w:pPr>
      <w:r w:rsidRPr="00666D16">
        <w:rPr>
          <w:b/>
          <w:i/>
        </w:rPr>
        <w:lastRenderedPageBreak/>
        <w:t>Observation 1</w:t>
      </w:r>
      <w:r>
        <w:t>: 1-slot TTI with lega</w:t>
      </w:r>
      <w:r w:rsidR="00C3607A">
        <w:t>cy DMRS</w:t>
      </w:r>
      <w:r>
        <w:t xml:space="preserve"> overhead</w:t>
      </w:r>
      <w:r w:rsidR="00C3607A">
        <w:t xml:space="preserve"> performs reasonably well in all scenarios.</w:t>
      </w:r>
    </w:p>
    <w:p w14:paraId="211A7A5B" w14:textId="0BD333E2" w:rsidR="008622D7" w:rsidRDefault="008622D7" w:rsidP="009A1AD7">
      <w:pPr>
        <w:spacing w:line="276" w:lineRule="auto"/>
        <w:jc w:val="both"/>
      </w:pPr>
      <w:r w:rsidRPr="00666D16">
        <w:rPr>
          <w:b/>
          <w:i/>
        </w:rPr>
        <w:t>Observation 2</w:t>
      </w:r>
      <w:r w:rsidR="00D845E3">
        <w:t xml:space="preserve">: </w:t>
      </w:r>
      <w:r>
        <w:t xml:space="preserve">DMRS </w:t>
      </w:r>
      <w:r w:rsidR="00D845E3">
        <w:t>overhead is intolerably high with 2-symbol TTI if DMRS is included in every TTI.</w:t>
      </w:r>
      <w:r>
        <w:t xml:space="preserve"> </w:t>
      </w:r>
    </w:p>
    <w:p w14:paraId="1FF1B95F" w14:textId="75866413" w:rsidR="006A1DA6" w:rsidRDefault="009A1AD7" w:rsidP="0039077B">
      <w:pPr>
        <w:spacing w:line="276" w:lineRule="auto"/>
        <w:jc w:val="both"/>
        <w:rPr>
          <w:lang w:eastAsia="zh-CN"/>
        </w:rPr>
      </w:pPr>
      <w:r w:rsidRPr="00666D16">
        <w:rPr>
          <w:b/>
          <w:i/>
        </w:rPr>
        <w:t xml:space="preserve">Observation </w:t>
      </w:r>
      <w:r w:rsidR="008622D7" w:rsidRPr="00666D16">
        <w:rPr>
          <w:b/>
          <w:i/>
        </w:rPr>
        <w:t>3</w:t>
      </w:r>
      <w:r w:rsidR="00C97C58">
        <w:t xml:space="preserve">: </w:t>
      </w:r>
      <w:r w:rsidR="00585257">
        <w:t>2-symbol TTI requires DMRS transmission enhancements to reach performance comparable to 1-slot TTI, e.g., by transmitting DMRS only on some of consecutive TTIs. This increases specification and implementation complexity for TTIs shorter than 1 slot.</w:t>
      </w:r>
    </w:p>
    <w:p w14:paraId="1493EF99" w14:textId="00B1310A" w:rsidR="007A6862" w:rsidRDefault="007A6862" w:rsidP="0039077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Furthermore, we </w:t>
      </w:r>
      <w:r w:rsidRPr="00790995">
        <w:rPr>
          <w:lang w:eastAsia="zh-CN"/>
        </w:rPr>
        <w:t xml:space="preserve">note </w:t>
      </w:r>
      <w:r w:rsidR="00790995" w:rsidRPr="00666D16">
        <w:rPr>
          <w:lang w:eastAsia="zh-CN"/>
        </w:rPr>
        <w:t>that, if needed, intra-TTI frequency hopping can be specified in a straightforward way</w:t>
      </w:r>
      <w:r w:rsidR="004C37C0">
        <w:rPr>
          <w:lang w:eastAsia="zh-CN"/>
        </w:rPr>
        <w:t xml:space="preserve"> with 1-slot TTI</w:t>
      </w:r>
      <w:r w:rsidR="00790995" w:rsidRPr="00666D16">
        <w:rPr>
          <w:lang w:eastAsia="zh-CN"/>
        </w:rPr>
        <w:t xml:space="preserve"> but would not</w:t>
      </w:r>
      <w:r w:rsidR="004C37C0" w:rsidRPr="004C37C0">
        <w:rPr>
          <w:lang w:eastAsia="zh-CN"/>
        </w:rPr>
        <w:t xml:space="preserve"> be </w:t>
      </w:r>
      <w:r w:rsidR="00CF1FB1">
        <w:rPr>
          <w:lang w:eastAsia="zh-CN"/>
        </w:rPr>
        <w:t>possible with 2-symbol TTI and</w:t>
      </w:r>
      <w:r w:rsidR="004C37C0" w:rsidRPr="004C37C0">
        <w:rPr>
          <w:lang w:eastAsia="zh-CN"/>
        </w:rPr>
        <w:t xml:space="preserve"> single carrier </w:t>
      </w:r>
      <w:r w:rsidR="004C37C0" w:rsidRPr="00CF1FB1">
        <w:rPr>
          <w:lang w:eastAsia="zh-CN"/>
        </w:rPr>
        <w:t>transmissions</w:t>
      </w:r>
      <w:r w:rsidR="0079099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C963FA7" w14:textId="675B0A6C" w:rsidR="00232AAC" w:rsidRPr="00153001" w:rsidRDefault="002F009C" w:rsidP="00232AAC">
      <w:pPr>
        <w:pStyle w:val="Heading1"/>
        <w:ind w:left="0" w:firstLine="0"/>
        <w:rPr>
          <w:rFonts w:cs="Arial"/>
        </w:rPr>
      </w:pPr>
      <w:r w:rsidRPr="00153001">
        <w:rPr>
          <w:rFonts w:cs="Arial"/>
        </w:rPr>
        <w:t>3. Summary</w:t>
      </w:r>
    </w:p>
    <w:p w14:paraId="60415D20" w14:textId="165AFF54" w:rsidR="00232AAC" w:rsidRDefault="002F1CEF" w:rsidP="00232AAC">
      <w:pPr>
        <w:rPr>
          <w:lang w:val="en-GB"/>
        </w:rPr>
      </w:pPr>
      <w:r w:rsidRPr="001F2833">
        <w:rPr>
          <w:lang w:val="en-GB"/>
        </w:rPr>
        <w:t xml:space="preserve">Our observations </w:t>
      </w:r>
      <w:r w:rsidRPr="00153001">
        <w:rPr>
          <w:lang w:val="en-GB"/>
        </w:rPr>
        <w:t>on PUSCH DMRS are</w:t>
      </w:r>
      <w:r>
        <w:rPr>
          <w:lang w:val="en-GB"/>
        </w:rPr>
        <w:t xml:space="preserve"> </w:t>
      </w:r>
    </w:p>
    <w:p w14:paraId="66743519" w14:textId="77777777" w:rsidR="00153001" w:rsidRDefault="00153001" w:rsidP="00153001">
      <w:pPr>
        <w:spacing w:line="276" w:lineRule="auto"/>
        <w:jc w:val="both"/>
      </w:pPr>
      <w:r w:rsidRPr="00666D16">
        <w:rPr>
          <w:b/>
          <w:i/>
        </w:rPr>
        <w:t>Observation 1</w:t>
      </w:r>
      <w:r>
        <w:t>: 1-slot TTI with legacy DMRS overhead performs reasonably well in all scenarios.</w:t>
      </w:r>
    </w:p>
    <w:p w14:paraId="1325DC52" w14:textId="77777777" w:rsidR="00153001" w:rsidRDefault="00153001" w:rsidP="00153001">
      <w:pPr>
        <w:spacing w:line="276" w:lineRule="auto"/>
        <w:jc w:val="both"/>
      </w:pPr>
      <w:r w:rsidRPr="00666D16">
        <w:rPr>
          <w:b/>
          <w:i/>
        </w:rPr>
        <w:t>Observation 2</w:t>
      </w:r>
      <w:r>
        <w:t xml:space="preserve">: DMRS overhead is intolerably high with 2-symbol TTI if DMRS is included in every TTI. </w:t>
      </w:r>
    </w:p>
    <w:p w14:paraId="28E25D62" w14:textId="4101BBA8" w:rsidR="00153001" w:rsidRPr="001F2833" w:rsidRDefault="00153001" w:rsidP="001F2833">
      <w:pPr>
        <w:spacing w:line="276" w:lineRule="auto"/>
        <w:jc w:val="both"/>
        <w:rPr>
          <w:lang w:eastAsia="zh-CN"/>
        </w:rPr>
      </w:pPr>
      <w:r w:rsidRPr="00666D16">
        <w:rPr>
          <w:b/>
          <w:i/>
        </w:rPr>
        <w:t>Observation 3</w:t>
      </w:r>
      <w:r w:rsidR="00C97C58">
        <w:t xml:space="preserve">: </w:t>
      </w:r>
      <w:r>
        <w:t>2-symbol TTI requires DMRS transmission enhancements to reach performance comparable to 1-slot TTI, e.g., by transmitting DMRS only on some of consecutive TTIs. This increases specification and implementation complexity for TTIs shorter than 1 slot.</w:t>
      </w:r>
    </w:p>
    <w:p w14:paraId="408D11DA" w14:textId="5AB44E9C" w:rsidR="0034111C" w:rsidRPr="00AD49F2" w:rsidRDefault="0034111C">
      <w:pPr>
        <w:pStyle w:val="Heading1"/>
        <w:rPr>
          <w:rFonts w:cs="Arial"/>
        </w:rPr>
      </w:pPr>
      <w:r w:rsidRPr="00AD49F2">
        <w:rPr>
          <w:rFonts w:cs="Arial"/>
        </w:rPr>
        <w:t>References</w:t>
      </w:r>
    </w:p>
    <w:p w14:paraId="0BD94F07" w14:textId="215462DB" w:rsidR="00A369C8" w:rsidRPr="00C97C58" w:rsidRDefault="00666D16" w:rsidP="004C685C">
      <w:pPr>
        <w:numPr>
          <w:ilvl w:val="0"/>
          <w:numId w:val="1"/>
        </w:numPr>
      </w:pPr>
      <w:r w:rsidRPr="00C97C58">
        <w:t>R1-160805, “PUCCH design for sTTI”, Nokia Networks, Alcatel-Lucent, Alcatel-Lucent Shanghai Bell, February, 2016.</w:t>
      </w:r>
    </w:p>
    <w:p w14:paraId="231C6D44" w14:textId="07122051" w:rsidR="00666D16" w:rsidRPr="00C97C58" w:rsidRDefault="00666D16" w:rsidP="004C685C">
      <w:pPr>
        <w:numPr>
          <w:ilvl w:val="0"/>
          <w:numId w:val="1"/>
        </w:numPr>
      </w:pPr>
      <w:r w:rsidRPr="00C97C58">
        <w:t xml:space="preserve">R1-160799, “Considerations on UL HARQ for Supporting Latency Reduction”, </w:t>
      </w:r>
      <w:r w:rsidRPr="00C97C58">
        <w:t>Nokia Networks, Alcatel-Lucent, Alcatel-Lucent Shanghai Bell, February, 2016.</w:t>
      </w:r>
    </w:p>
    <w:p w14:paraId="43AC6912" w14:textId="2AFBB263" w:rsidR="00666D16" w:rsidRPr="00C97C58" w:rsidRDefault="00666D16" w:rsidP="004C685C">
      <w:pPr>
        <w:numPr>
          <w:ilvl w:val="0"/>
          <w:numId w:val="1"/>
        </w:numPr>
      </w:pPr>
      <w:r w:rsidRPr="00C97C58">
        <w:t xml:space="preserve">R1-160780, </w:t>
      </w:r>
      <w:r w:rsidR="00153001" w:rsidRPr="00C97C58">
        <w:t xml:space="preserve">“Shorter TTI enhancements for TDD”, </w:t>
      </w:r>
      <w:r w:rsidR="00153001" w:rsidRPr="00C97C58">
        <w:t>Nokia Networks, Alcatel-Lucent, Alcatel-Lucent Shanghai Bell, February, 2016.</w:t>
      </w:r>
    </w:p>
    <w:p w14:paraId="4847B69F" w14:textId="716A96CD" w:rsidR="00666D16" w:rsidRPr="00C97C58" w:rsidRDefault="00666D16" w:rsidP="004C685C">
      <w:pPr>
        <w:numPr>
          <w:ilvl w:val="0"/>
          <w:numId w:val="1"/>
        </w:numPr>
      </w:pPr>
      <w:r w:rsidRPr="00C97C58">
        <w:t>R1-</w:t>
      </w:r>
      <w:r w:rsidR="00153001" w:rsidRPr="00C97C58">
        <w:t xml:space="preserve">160785, “On Shorter TTI for Latency Reduction”, </w:t>
      </w:r>
      <w:r w:rsidR="00153001" w:rsidRPr="00C97C58">
        <w:t>Nokia Networks, Alcatel-Lucent, Alcatel-Lucent Shanghai Bell, February, 2016.</w:t>
      </w:r>
    </w:p>
    <w:p w14:paraId="0B90D1F3" w14:textId="77777777" w:rsidR="003A67F2" w:rsidRDefault="003A67F2" w:rsidP="0039077B">
      <w:pPr>
        <w:ind w:left="357"/>
        <w:jc w:val="both"/>
        <w:rPr>
          <w:rFonts w:ascii="Arial" w:hAnsi="Arial"/>
          <w:sz w:val="36"/>
          <w:szCs w:val="36"/>
        </w:rPr>
      </w:pPr>
    </w:p>
    <w:p w14:paraId="43B7915F" w14:textId="77777777" w:rsidR="00D841E4" w:rsidRPr="0039077B" w:rsidRDefault="00D841E4" w:rsidP="0039077B">
      <w:pPr>
        <w:jc w:val="both"/>
        <w:rPr>
          <w:rFonts w:ascii="Arial" w:hAnsi="Arial"/>
          <w:sz w:val="36"/>
          <w:szCs w:val="36"/>
        </w:rPr>
      </w:pPr>
      <w:r w:rsidRPr="0039077B">
        <w:rPr>
          <w:rFonts w:ascii="Arial" w:hAnsi="Arial"/>
          <w:sz w:val="36"/>
          <w:szCs w:val="36"/>
        </w:rPr>
        <w:t>Appendix A: Link-level simulation parameters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85"/>
        <w:gridCol w:w="5120"/>
      </w:tblGrid>
      <w:tr w:rsidR="00D841E4" w:rsidRPr="00DA299D" w14:paraId="5FBA4F36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7450B27D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Parameter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56DC6277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Value</w:t>
            </w:r>
          </w:p>
        </w:tc>
      </w:tr>
      <w:tr w:rsidR="00D841E4" w:rsidRPr="00DA299D" w14:paraId="5E2E6994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097DBE9C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Carrier frequency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3806210B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t>2 GHz</w:t>
            </w:r>
          </w:p>
        </w:tc>
      </w:tr>
      <w:tr w:rsidR="00D841E4" w:rsidRPr="00DA299D" w14:paraId="1B6257AC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359530A7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System bandwidth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377840FF" w14:textId="77777777" w:rsidR="00D841E4" w:rsidRPr="00DA299D" w:rsidRDefault="00D841E4" w:rsidP="00EF76F0">
            <w:pPr>
              <w:spacing w:line="276" w:lineRule="auto"/>
              <w:jc w:val="both"/>
            </w:pPr>
            <w:r>
              <w:t>1</w:t>
            </w:r>
            <w:r w:rsidRPr="00DA299D">
              <w:t>0MHz</w:t>
            </w:r>
          </w:p>
        </w:tc>
      </w:tr>
      <w:tr w:rsidR="00D841E4" w:rsidRPr="00DA299D" w14:paraId="77243172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26CA1D94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TTI length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32DD842B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t>2</w:t>
            </w:r>
            <w:r>
              <w:t xml:space="preserve"> symbols, 1-slot (7 symbols), 2-slot (14 symbols)</w:t>
            </w:r>
          </w:p>
        </w:tc>
      </w:tr>
      <w:tr w:rsidR="00D841E4" w:rsidRPr="00DA299D" w14:paraId="68FCF2DB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289DBB9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Allocated bandwidth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3DBF250B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t>50 PRBs</w:t>
            </w:r>
          </w:p>
        </w:tc>
      </w:tr>
      <w:tr w:rsidR="00D841E4" w:rsidRPr="00666D16" w14:paraId="60B39541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AFDAFEC" w14:textId="77777777" w:rsidR="00D841E4" w:rsidRPr="00DA299D" w:rsidRDefault="00D841E4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 xml:space="preserve">Channel model 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0152CDF3" w14:textId="66405404" w:rsidR="00D841E4" w:rsidRPr="0039077B" w:rsidRDefault="00D841E4" w:rsidP="00EF76F0">
            <w:pPr>
              <w:spacing w:line="276" w:lineRule="auto"/>
              <w:jc w:val="both"/>
              <w:rPr>
                <w:lang w:val="fi-FI"/>
              </w:rPr>
            </w:pPr>
            <w:r>
              <w:rPr>
                <w:lang w:val="pt-BR"/>
              </w:rPr>
              <w:t>EPA</w:t>
            </w:r>
            <w:r w:rsidR="008622D7">
              <w:rPr>
                <w:lang w:val="pt-BR"/>
              </w:rPr>
              <w:t xml:space="preserve"> 3km/h</w:t>
            </w:r>
            <w:r>
              <w:rPr>
                <w:lang w:val="pt-BR"/>
              </w:rPr>
              <w:t xml:space="preserve">, </w:t>
            </w:r>
            <w:r w:rsidRPr="00DA299D">
              <w:rPr>
                <w:lang w:val="pt-BR"/>
              </w:rPr>
              <w:t>ETU</w:t>
            </w:r>
            <w:r w:rsidR="008622D7">
              <w:rPr>
                <w:lang w:val="pt-BR"/>
              </w:rPr>
              <w:t xml:space="preserve"> 60km/h</w:t>
            </w:r>
          </w:p>
        </w:tc>
      </w:tr>
      <w:tr w:rsidR="008622D7" w:rsidRPr="00DA299D" w14:paraId="144A7D88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6471BE5F" w14:textId="66BC63A6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Antenna configuration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7AA12D0E" w14:textId="2F43B484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lang w:val="fr-FR"/>
              </w:rPr>
              <w:t>1Tx(UE), 2Rx(eNB</w:t>
            </w:r>
            <w:r>
              <w:rPr>
                <w:lang w:val="fr-FR"/>
              </w:rPr>
              <w:t>)</w:t>
            </w:r>
          </w:p>
        </w:tc>
      </w:tr>
      <w:tr w:rsidR="008622D7" w:rsidRPr="00DA299D" w14:paraId="6CE6AF59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08BE7F3C" w14:textId="323FEB30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Antenna correlation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0F23D673" w14:textId="0583BEA8" w:rsidR="008622D7" w:rsidRPr="00DA299D" w:rsidRDefault="008622D7" w:rsidP="00EF76F0">
            <w:pPr>
              <w:spacing w:line="276" w:lineRule="auto"/>
              <w:jc w:val="both"/>
              <w:rPr>
                <w:lang w:val="fr-FR"/>
              </w:rPr>
            </w:pPr>
            <w:r w:rsidRPr="00DA299D">
              <w:t>Uncorrelated</w:t>
            </w:r>
          </w:p>
        </w:tc>
      </w:tr>
      <w:tr w:rsidR="008622D7" w:rsidRPr="00DA299D" w14:paraId="62FAEB49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8E1E4A9" w14:textId="720F4CEE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lastRenderedPageBreak/>
              <w:t>CP length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0E26FF" w14:textId="3EA8221D" w:rsidR="008622D7" w:rsidRPr="00DA299D" w:rsidRDefault="008622D7" w:rsidP="00EF76F0">
            <w:pPr>
              <w:spacing w:line="276" w:lineRule="auto"/>
              <w:jc w:val="both"/>
            </w:pPr>
            <w:r w:rsidRPr="00DA299D">
              <w:t>Normal</w:t>
            </w:r>
          </w:p>
        </w:tc>
      </w:tr>
      <w:tr w:rsidR="008622D7" w:rsidRPr="00DA299D" w14:paraId="0D6A76A9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F2149E0" w14:textId="2E507725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Transmission mode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B1C07F7" w14:textId="36BBFF23" w:rsidR="008622D7" w:rsidRPr="00DA299D" w:rsidRDefault="008622D7" w:rsidP="00EF76F0">
            <w:pPr>
              <w:spacing w:line="276" w:lineRule="auto"/>
              <w:jc w:val="both"/>
            </w:pPr>
            <w:r w:rsidRPr="00DA299D">
              <w:t>TM1</w:t>
            </w:r>
          </w:p>
        </w:tc>
      </w:tr>
      <w:tr w:rsidR="008622D7" w:rsidRPr="00DA299D" w14:paraId="2F543C93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856E266" w14:textId="223215A7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Receiver type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483834F3" w14:textId="1332DE35" w:rsidR="008622D7" w:rsidRPr="00DA299D" w:rsidRDefault="008622D7" w:rsidP="00EF76F0">
            <w:pPr>
              <w:spacing w:line="276" w:lineRule="auto"/>
              <w:jc w:val="both"/>
            </w:pPr>
            <w:r>
              <w:t>L</w:t>
            </w:r>
            <w:r w:rsidRPr="00DA299D">
              <w:t>MMSE</w:t>
            </w:r>
          </w:p>
        </w:tc>
      </w:tr>
      <w:tr w:rsidR="008622D7" w:rsidRPr="00DA299D" w14:paraId="7F44FB8A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DA49544" w14:textId="4402032D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Channel estimation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FF1E94" w14:textId="33EAFFF0" w:rsidR="008622D7" w:rsidRPr="00DA299D" w:rsidRDefault="008622D7" w:rsidP="00EF76F0">
            <w:pPr>
              <w:spacing w:line="276" w:lineRule="auto"/>
              <w:jc w:val="both"/>
            </w:pPr>
            <w:r w:rsidRPr="002F1CEF">
              <w:t>Practical, only DMRS in the same TTI used, or if DMRS not transmitted in a TTI, the nearest past DMRS symbol</w:t>
            </w:r>
            <w:r w:rsidR="002F1CEF">
              <w:t>.</w:t>
            </w:r>
          </w:p>
        </w:tc>
      </w:tr>
      <w:tr w:rsidR="008622D7" w:rsidRPr="00DA299D" w14:paraId="2C5A3D58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1472CCEE" w14:textId="618798F2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Link adaptation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14:paraId="132C7A3D" w14:textId="0B114B00" w:rsidR="008622D7" w:rsidRPr="00DA299D" w:rsidRDefault="008622D7" w:rsidP="00EF76F0">
            <w:pPr>
              <w:spacing w:line="276" w:lineRule="auto"/>
              <w:jc w:val="both"/>
            </w:pPr>
            <w:r w:rsidRPr="00DA299D">
              <w:t>Disabled</w:t>
            </w:r>
          </w:p>
        </w:tc>
      </w:tr>
      <w:tr w:rsidR="008622D7" w:rsidRPr="00DA299D" w14:paraId="7D36C91C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CF021E0" w14:textId="395B39D9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Modulation and code rate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3505E19" w14:textId="201C55B8" w:rsidR="008622D7" w:rsidRPr="00DA299D" w:rsidRDefault="008622D7" w:rsidP="00EF76F0">
            <w:pPr>
              <w:spacing w:line="276" w:lineRule="auto"/>
              <w:jc w:val="both"/>
            </w:pPr>
            <w:r w:rsidRPr="00DA299D">
              <w:t>64QAM 5/6, 16QAM 3/4, QPSK 1/3</w:t>
            </w:r>
          </w:p>
        </w:tc>
      </w:tr>
      <w:tr w:rsidR="008622D7" w:rsidRPr="00DA299D" w14:paraId="3A7BB187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9CE23D2" w14:textId="7FF8BCA1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HARQ retransmission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440F174" w14:textId="5A7E9F6D" w:rsidR="008622D7" w:rsidRPr="00DA299D" w:rsidRDefault="008622D7" w:rsidP="00EF76F0">
            <w:pPr>
              <w:spacing w:line="276" w:lineRule="auto"/>
              <w:jc w:val="both"/>
            </w:pPr>
            <w:r w:rsidRPr="00DA299D">
              <w:t>Disabled</w:t>
            </w:r>
          </w:p>
        </w:tc>
      </w:tr>
      <w:tr w:rsidR="008622D7" w:rsidRPr="00DA299D" w14:paraId="122F310A" w14:textId="77777777" w:rsidTr="0039077B">
        <w:trPr>
          <w:cantSplit/>
          <w:trHeight w:val="20"/>
          <w:jc w:val="center"/>
        </w:trPr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565F56" w14:textId="77147B1A" w:rsidR="008622D7" w:rsidRPr="00DA299D" w:rsidRDefault="008622D7" w:rsidP="00EF76F0">
            <w:pPr>
              <w:spacing w:line="276" w:lineRule="auto"/>
              <w:jc w:val="both"/>
            </w:pPr>
            <w:r w:rsidRPr="00DA299D">
              <w:rPr>
                <w:b/>
                <w:bCs/>
              </w:rPr>
              <w:t>Performance metrics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A94312C" w14:textId="538F6878" w:rsidR="008622D7" w:rsidRPr="00DA299D" w:rsidRDefault="008622D7" w:rsidP="00EF76F0">
            <w:pPr>
              <w:spacing w:line="276" w:lineRule="auto"/>
              <w:jc w:val="both"/>
            </w:pPr>
            <w:r>
              <w:t>T</w:t>
            </w:r>
            <w:r w:rsidRPr="00DA299D">
              <w:t>hroughput</w:t>
            </w:r>
          </w:p>
        </w:tc>
      </w:tr>
    </w:tbl>
    <w:p w14:paraId="2AB974E5" w14:textId="77777777" w:rsidR="00DD528E" w:rsidRDefault="00DD528E" w:rsidP="0039077B">
      <w:pPr>
        <w:rPr>
          <w:rFonts w:ascii="Arial" w:hAnsi="Arial" w:cs="Arial"/>
        </w:rPr>
      </w:pPr>
    </w:p>
    <w:p w14:paraId="27C63542" w14:textId="77777777" w:rsidR="00B018FF" w:rsidRDefault="00B018FF" w:rsidP="00DD528E">
      <w:pPr>
        <w:ind w:left="357"/>
        <w:rPr>
          <w:rFonts w:ascii="Arial" w:hAnsi="Arial" w:cs="Arial"/>
        </w:rPr>
      </w:pPr>
    </w:p>
    <w:p w14:paraId="79F5E410" w14:textId="77777777" w:rsidR="00B018FF" w:rsidRDefault="00B018FF" w:rsidP="00DD528E">
      <w:pPr>
        <w:ind w:left="357"/>
        <w:rPr>
          <w:rFonts w:ascii="Arial" w:hAnsi="Arial" w:cs="Arial"/>
        </w:rPr>
      </w:pPr>
    </w:p>
    <w:sectPr w:rsidR="00B018FF" w:rsidSect="005375D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78370" w14:textId="77777777" w:rsidR="00C77177" w:rsidRDefault="00C77177">
      <w:r>
        <w:separator/>
      </w:r>
    </w:p>
  </w:endnote>
  <w:endnote w:type="continuationSeparator" w:id="0">
    <w:p w14:paraId="7775626A" w14:textId="77777777" w:rsidR="00C77177" w:rsidRDefault="00C7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0D300" w14:textId="77777777" w:rsidR="004C685C" w:rsidRDefault="004C68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3B07">
      <w:t>5</w:t>
    </w:r>
    <w:r>
      <w:fldChar w:fldCharType="end"/>
    </w:r>
  </w:p>
  <w:p w14:paraId="5E4B7B98" w14:textId="77777777" w:rsidR="004C685C" w:rsidRDefault="004C68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C2964" w14:textId="77777777" w:rsidR="00C77177" w:rsidRDefault="00C77177">
      <w:r>
        <w:separator/>
      </w:r>
    </w:p>
  </w:footnote>
  <w:footnote w:type="continuationSeparator" w:id="0">
    <w:p w14:paraId="4E95AA6B" w14:textId="77777777" w:rsidR="00C77177" w:rsidRDefault="00C7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78D3"/>
    <w:multiLevelType w:val="hybridMultilevel"/>
    <w:tmpl w:val="2844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9660D"/>
    <w:multiLevelType w:val="hybridMultilevel"/>
    <w:tmpl w:val="7F78BFF6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 w15:restartNumberingAfterBreak="0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5" w15:restartNumberingAfterBreak="0">
    <w:nsid w:val="6A4A59BF"/>
    <w:multiLevelType w:val="hybridMultilevel"/>
    <w:tmpl w:val="633C6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81CFF"/>
    <w:multiLevelType w:val="hybridMultilevel"/>
    <w:tmpl w:val="4A9E0776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6D1924CF"/>
    <w:multiLevelType w:val="hybridMultilevel"/>
    <w:tmpl w:val="8182C8C6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8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9" w15:restartNumberingAfterBreak="0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4"/>
  </w:num>
  <w:num w:numId="5">
    <w:abstractNumId w:val="22"/>
  </w:num>
  <w:num w:numId="6">
    <w:abstractNumId w:val="2"/>
  </w:num>
  <w:num w:numId="7">
    <w:abstractNumId w:val="15"/>
  </w:num>
  <w:num w:numId="8">
    <w:abstractNumId w:val="23"/>
  </w:num>
  <w:num w:numId="9">
    <w:abstractNumId w:val="16"/>
  </w:num>
  <w:num w:numId="10">
    <w:abstractNumId w:val="29"/>
  </w:num>
  <w:num w:numId="11">
    <w:abstractNumId w:val="12"/>
  </w:num>
  <w:num w:numId="12">
    <w:abstractNumId w:val="28"/>
  </w:num>
  <w:num w:numId="13">
    <w:abstractNumId w:val="32"/>
  </w:num>
  <w:num w:numId="14">
    <w:abstractNumId w:val="30"/>
  </w:num>
  <w:num w:numId="15">
    <w:abstractNumId w:val="21"/>
  </w:num>
  <w:num w:numId="16">
    <w:abstractNumId w:val="39"/>
  </w:num>
  <w:num w:numId="17">
    <w:abstractNumId w:val="13"/>
  </w:num>
  <w:num w:numId="18">
    <w:abstractNumId w:val="11"/>
  </w:num>
  <w:num w:numId="19">
    <w:abstractNumId w:val="8"/>
  </w:num>
  <w:num w:numId="20">
    <w:abstractNumId w:val="41"/>
  </w:num>
  <w:num w:numId="21">
    <w:abstractNumId w:val="14"/>
  </w:num>
  <w:num w:numId="22">
    <w:abstractNumId w:val="10"/>
  </w:num>
  <w:num w:numId="23">
    <w:abstractNumId w:val="17"/>
  </w:num>
  <w:num w:numId="24">
    <w:abstractNumId w:val="31"/>
  </w:num>
  <w:num w:numId="25">
    <w:abstractNumId w:val="20"/>
  </w:num>
  <w:num w:numId="26">
    <w:abstractNumId w:val="4"/>
  </w:num>
  <w:num w:numId="27">
    <w:abstractNumId w:val="40"/>
  </w:num>
  <w:num w:numId="28">
    <w:abstractNumId w:val="25"/>
  </w:num>
  <w:num w:numId="29">
    <w:abstractNumId w:val="19"/>
  </w:num>
  <w:num w:numId="30">
    <w:abstractNumId w:val="0"/>
  </w:num>
  <w:num w:numId="31">
    <w:abstractNumId w:val="1"/>
  </w:num>
  <w:num w:numId="32">
    <w:abstractNumId w:val="3"/>
  </w:num>
  <w:num w:numId="33">
    <w:abstractNumId w:val="26"/>
  </w:num>
  <w:num w:numId="34">
    <w:abstractNumId w:val="9"/>
  </w:num>
  <w:num w:numId="35">
    <w:abstractNumId w:val="33"/>
  </w:num>
  <w:num w:numId="36">
    <w:abstractNumId w:val="6"/>
  </w:num>
  <w:num w:numId="37">
    <w:abstractNumId w:val="42"/>
  </w:num>
  <w:num w:numId="38">
    <w:abstractNumId w:val="27"/>
  </w:num>
  <w:num w:numId="39">
    <w:abstractNumId w:val="24"/>
  </w:num>
  <w:num w:numId="40">
    <w:abstractNumId w:val="37"/>
  </w:num>
  <w:num w:numId="41">
    <w:abstractNumId w:val="36"/>
  </w:num>
  <w:num w:numId="42">
    <w:abstractNumId w:val="7"/>
  </w:num>
  <w:num w:numId="43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3040"/>
    <w:rsid w:val="00004706"/>
    <w:rsid w:val="00004895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CB6"/>
    <w:rsid w:val="00012F7D"/>
    <w:rsid w:val="00012F9C"/>
    <w:rsid w:val="00013E39"/>
    <w:rsid w:val="000144A0"/>
    <w:rsid w:val="00016847"/>
    <w:rsid w:val="00016DEC"/>
    <w:rsid w:val="00017688"/>
    <w:rsid w:val="00020195"/>
    <w:rsid w:val="00020BD7"/>
    <w:rsid w:val="00022902"/>
    <w:rsid w:val="000229A6"/>
    <w:rsid w:val="00024CD1"/>
    <w:rsid w:val="00026250"/>
    <w:rsid w:val="00026FBC"/>
    <w:rsid w:val="0002702F"/>
    <w:rsid w:val="000274FA"/>
    <w:rsid w:val="00027527"/>
    <w:rsid w:val="00027C6B"/>
    <w:rsid w:val="00027F46"/>
    <w:rsid w:val="00030656"/>
    <w:rsid w:val="00030A8F"/>
    <w:rsid w:val="0003192D"/>
    <w:rsid w:val="00032116"/>
    <w:rsid w:val="00032A9E"/>
    <w:rsid w:val="000331D6"/>
    <w:rsid w:val="00033847"/>
    <w:rsid w:val="00033945"/>
    <w:rsid w:val="00033C84"/>
    <w:rsid w:val="00034B4B"/>
    <w:rsid w:val="00034CB1"/>
    <w:rsid w:val="000351F9"/>
    <w:rsid w:val="00035437"/>
    <w:rsid w:val="00035551"/>
    <w:rsid w:val="00036454"/>
    <w:rsid w:val="00037498"/>
    <w:rsid w:val="0004120B"/>
    <w:rsid w:val="0004196F"/>
    <w:rsid w:val="00041D4C"/>
    <w:rsid w:val="0004384F"/>
    <w:rsid w:val="00043850"/>
    <w:rsid w:val="000438DD"/>
    <w:rsid w:val="00043D01"/>
    <w:rsid w:val="00043EF3"/>
    <w:rsid w:val="000443CD"/>
    <w:rsid w:val="000443EC"/>
    <w:rsid w:val="00044A26"/>
    <w:rsid w:val="00045643"/>
    <w:rsid w:val="00047751"/>
    <w:rsid w:val="00052481"/>
    <w:rsid w:val="00054312"/>
    <w:rsid w:val="00054FD3"/>
    <w:rsid w:val="0005588B"/>
    <w:rsid w:val="00055A8C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711"/>
    <w:rsid w:val="00066C0E"/>
    <w:rsid w:val="000677B9"/>
    <w:rsid w:val="000678D7"/>
    <w:rsid w:val="00073315"/>
    <w:rsid w:val="0007336D"/>
    <w:rsid w:val="00073B8D"/>
    <w:rsid w:val="0007535F"/>
    <w:rsid w:val="00075539"/>
    <w:rsid w:val="00075D70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200F"/>
    <w:rsid w:val="00092320"/>
    <w:rsid w:val="0009295A"/>
    <w:rsid w:val="00093165"/>
    <w:rsid w:val="00094176"/>
    <w:rsid w:val="00094981"/>
    <w:rsid w:val="0009552B"/>
    <w:rsid w:val="00095676"/>
    <w:rsid w:val="00095AE5"/>
    <w:rsid w:val="00097FD3"/>
    <w:rsid w:val="000A0AC3"/>
    <w:rsid w:val="000A14F8"/>
    <w:rsid w:val="000A29C2"/>
    <w:rsid w:val="000A2D4E"/>
    <w:rsid w:val="000A2FD9"/>
    <w:rsid w:val="000A34E5"/>
    <w:rsid w:val="000A41BB"/>
    <w:rsid w:val="000A479E"/>
    <w:rsid w:val="000A4B85"/>
    <w:rsid w:val="000A4DED"/>
    <w:rsid w:val="000A5EB1"/>
    <w:rsid w:val="000A6C43"/>
    <w:rsid w:val="000A72DB"/>
    <w:rsid w:val="000B0171"/>
    <w:rsid w:val="000B0C21"/>
    <w:rsid w:val="000B196C"/>
    <w:rsid w:val="000B2974"/>
    <w:rsid w:val="000B3325"/>
    <w:rsid w:val="000B35EB"/>
    <w:rsid w:val="000B3FBB"/>
    <w:rsid w:val="000B4A7C"/>
    <w:rsid w:val="000B52BA"/>
    <w:rsid w:val="000B6472"/>
    <w:rsid w:val="000B64AB"/>
    <w:rsid w:val="000B6D23"/>
    <w:rsid w:val="000B71A1"/>
    <w:rsid w:val="000B7AF9"/>
    <w:rsid w:val="000B7C12"/>
    <w:rsid w:val="000B7D6E"/>
    <w:rsid w:val="000C0672"/>
    <w:rsid w:val="000C147D"/>
    <w:rsid w:val="000C1710"/>
    <w:rsid w:val="000C2E8F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9E3"/>
    <w:rsid w:val="000D2063"/>
    <w:rsid w:val="000D278C"/>
    <w:rsid w:val="000D2830"/>
    <w:rsid w:val="000D2AAB"/>
    <w:rsid w:val="000D3A35"/>
    <w:rsid w:val="000D5763"/>
    <w:rsid w:val="000D786D"/>
    <w:rsid w:val="000E035F"/>
    <w:rsid w:val="000E11AE"/>
    <w:rsid w:val="000E1865"/>
    <w:rsid w:val="000E2CDA"/>
    <w:rsid w:val="000E31A6"/>
    <w:rsid w:val="000E3C11"/>
    <w:rsid w:val="000E3F92"/>
    <w:rsid w:val="000E4539"/>
    <w:rsid w:val="000E4D88"/>
    <w:rsid w:val="000E50D2"/>
    <w:rsid w:val="000E5222"/>
    <w:rsid w:val="000E5FD5"/>
    <w:rsid w:val="000E6187"/>
    <w:rsid w:val="000E6F61"/>
    <w:rsid w:val="000E704D"/>
    <w:rsid w:val="000E750A"/>
    <w:rsid w:val="000E7611"/>
    <w:rsid w:val="000F0A26"/>
    <w:rsid w:val="000F0CEB"/>
    <w:rsid w:val="000F1678"/>
    <w:rsid w:val="000F2627"/>
    <w:rsid w:val="000F2D2B"/>
    <w:rsid w:val="000F3616"/>
    <w:rsid w:val="000F4F19"/>
    <w:rsid w:val="000F522F"/>
    <w:rsid w:val="000F598D"/>
    <w:rsid w:val="000F5E3E"/>
    <w:rsid w:val="000F5E71"/>
    <w:rsid w:val="000F5EEA"/>
    <w:rsid w:val="000F6AC4"/>
    <w:rsid w:val="000F7AAB"/>
    <w:rsid w:val="000F7C02"/>
    <w:rsid w:val="000F7E39"/>
    <w:rsid w:val="001003E6"/>
    <w:rsid w:val="00100DC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842"/>
    <w:rsid w:val="00126BF1"/>
    <w:rsid w:val="00126D55"/>
    <w:rsid w:val="00127AEB"/>
    <w:rsid w:val="00130650"/>
    <w:rsid w:val="00130CD1"/>
    <w:rsid w:val="00135894"/>
    <w:rsid w:val="00137EBC"/>
    <w:rsid w:val="00140132"/>
    <w:rsid w:val="00140938"/>
    <w:rsid w:val="00141316"/>
    <w:rsid w:val="001423FA"/>
    <w:rsid w:val="001424C5"/>
    <w:rsid w:val="00143119"/>
    <w:rsid w:val="001449FA"/>
    <w:rsid w:val="00145076"/>
    <w:rsid w:val="001454ED"/>
    <w:rsid w:val="001466B4"/>
    <w:rsid w:val="00146BD3"/>
    <w:rsid w:val="0015172F"/>
    <w:rsid w:val="001518C0"/>
    <w:rsid w:val="00151BC6"/>
    <w:rsid w:val="00152493"/>
    <w:rsid w:val="00152975"/>
    <w:rsid w:val="00153001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22A6"/>
    <w:rsid w:val="001625DF"/>
    <w:rsid w:val="00163B14"/>
    <w:rsid w:val="00165E99"/>
    <w:rsid w:val="0017014A"/>
    <w:rsid w:val="0017031C"/>
    <w:rsid w:val="001712BE"/>
    <w:rsid w:val="001717FC"/>
    <w:rsid w:val="001732DA"/>
    <w:rsid w:val="00173B94"/>
    <w:rsid w:val="0017420E"/>
    <w:rsid w:val="00174CC4"/>
    <w:rsid w:val="001751F0"/>
    <w:rsid w:val="00175A58"/>
    <w:rsid w:val="00177501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90DCB"/>
    <w:rsid w:val="00191087"/>
    <w:rsid w:val="001919F1"/>
    <w:rsid w:val="00192500"/>
    <w:rsid w:val="00192516"/>
    <w:rsid w:val="00192555"/>
    <w:rsid w:val="00193E12"/>
    <w:rsid w:val="00194700"/>
    <w:rsid w:val="0019474E"/>
    <w:rsid w:val="00194760"/>
    <w:rsid w:val="001952E1"/>
    <w:rsid w:val="0019597D"/>
    <w:rsid w:val="0019605B"/>
    <w:rsid w:val="001966B7"/>
    <w:rsid w:val="00197241"/>
    <w:rsid w:val="00197931"/>
    <w:rsid w:val="001A01FB"/>
    <w:rsid w:val="001A07A1"/>
    <w:rsid w:val="001A0EF5"/>
    <w:rsid w:val="001A23A3"/>
    <w:rsid w:val="001A312D"/>
    <w:rsid w:val="001A3AA5"/>
    <w:rsid w:val="001A3D37"/>
    <w:rsid w:val="001A3D65"/>
    <w:rsid w:val="001A4585"/>
    <w:rsid w:val="001A4CF5"/>
    <w:rsid w:val="001A54D1"/>
    <w:rsid w:val="001A58C8"/>
    <w:rsid w:val="001A59F4"/>
    <w:rsid w:val="001A74BB"/>
    <w:rsid w:val="001A75E3"/>
    <w:rsid w:val="001A7D12"/>
    <w:rsid w:val="001B0B30"/>
    <w:rsid w:val="001B1624"/>
    <w:rsid w:val="001B209D"/>
    <w:rsid w:val="001B2E26"/>
    <w:rsid w:val="001B2F54"/>
    <w:rsid w:val="001B32B3"/>
    <w:rsid w:val="001B3691"/>
    <w:rsid w:val="001B39C6"/>
    <w:rsid w:val="001B4315"/>
    <w:rsid w:val="001B4398"/>
    <w:rsid w:val="001B448B"/>
    <w:rsid w:val="001B45C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63A"/>
    <w:rsid w:val="001C48C6"/>
    <w:rsid w:val="001C4BF3"/>
    <w:rsid w:val="001C58B8"/>
    <w:rsid w:val="001C6157"/>
    <w:rsid w:val="001C6596"/>
    <w:rsid w:val="001C707F"/>
    <w:rsid w:val="001C748E"/>
    <w:rsid w:val="001D07B0"/>
    <w:rsid w:val="001D1002"/>
    <w:rsid w:val="001D102D"/>
    <w:rsid w:val="001D385D"/>
    <w:rsid w:val="001D3BDA"/>
    <w:rsid w:val="001D406E"/>
    <w:rsid w:val="001D4CB4"/>
    <w:rsid w:val="001D4F83"/>
    <w:rsid w:val="001D530F"/>
    <w:rsid w:val="001D746C"/>
    <w:rsid w:val="001E01BB"/>
    <w:rsid w:val="001E0242"/>
    <w:rsid w:val="001E0699"/>
    <w:rsid w:val="001E0791"/>
    <w:rsid w:val="001E11B6"/>
    <w:rsid w:val="001E13D5"/>
    <w:rsid w:val="001E2527"/>
    <w:rsid w:val="001E2CB5"/>
    <w:rsid w:val="001E2D49"/>
    <w:rsid w:val="001E455E"/>
    <w:rsid w:val="001E4B08"/>
    <w:rsid w:val="001E4DB1"/>
    <w:rsid w:val="001E4E90"/>
    <w:rsid w:val="001E5894"/>
    <w:rsid w:val="001E5B3E"/>
    <w:rsid w:val="001E5D83"/>
    <w:rsid w:val="001E771E"/>
    <w:rsid w:val="001E7ED9"/>
    <w:rsid w:val="001F2007"/>
    <w:rsid w:val="001F20A6"/>
    <w:rsid w:val="001F2625"/>
    <w:rsid w:val="001F2833"/>
    <w:rsid w:val="001F3862"/>
    <w:rsid w:val="001F470B"/>
    <w:rsid w:val="001F532D"/>
    <w:rsid w:val="001F65DB"/>
    <w:rsid w:val="001F76D5"/>
    <w:rsid w:val="002002E8"/>
    <w:rsid w:val="002004AE"/>
    <w:rsid w:val="00201008"/>
    <w:rsid w:val="00201828"/>
    <w:rsid w:val="00201C17"/>
    <w:rsid w:val="00201CF9"/>
    <w:rsid w:val="002022F8"/>
    <w:rsid w:val="00202A22"/>
    <w:rsid w:val="0020343F"/>
    <w:rsid w:val="002034CA"/>
    <w:rsid w:val="002038B4"/>
    <w:rsid w:val="002039BC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55EC"/>
    <w:rsid w:val="00215921"/>
    <w:rsid w:val="002168E1"/>
    <w:rsid w:val="002169C2"/>
    <w:rsid w:val="00216BAE"/>
    <w:rsid w:val="002178F5"/>
    <w:rsid w:val="002200CB"/>
    <w:rsid w:val="00220474"/>
    <w:rsid w:val="002217C0"/>
    <w:rsid w:val="00223FC1"/>
    <w:rsid w:val="00226792"/>
    <w:rsid w:val="00226A74"/>
    <w:rsid w:val="00227715"/>
    <w:rsid w:val="002279A6"/>
    <w:rsid w:val="00232209"/>
    <w:rsid w:val="00232723"/>
    <w:rsid w:val="00232AAC"/>
    <w:rsid w:val="00232BF1"/>
    <w:rsid w:val="00232F29"/>
    <w:rsid w:val="00233684"/>
    <w:rsid w:val="00233BB4"/>
    <w:rsid w:val="00234A83"/>
    <w:rsid w:val="00235864"/>
    <w:rsid w:val="00235BCA"/>
    <w:rsid w:val="002414D6"/>
    <w:rsid w:val="002415E1"/>
    <w:rsid w:val="00241F2E"/>
    <w:rsid w:val="00242389"/>
    <w:rsid w:val="0024319B"/>
    <w:rsid w:val="002449EF"/>
    <w:rsid w:val="00245998"/>
    <w:rsid w:val="002469CB"/>
    <w:rsid w:val="00246D9B"/>
    <w:rsid w:val="00247030"/>
    <w:rsid w:val="002478C1"/>
    <w:rsid w:val="00247FB5"/>
    <w:rsid w:val="00251A45"/>
    <w:rsid w:val="00252E36"/>
    <w:rsid w:val="00253118"/>
    <w:rsid w:val="00253332"/>
    <w:rsid w:val="00253B05"/>
    <w:rsid w:val="00253B4D"/>
    <w:rsid w:val="00253EB4"/>
    <w:rsid w:val="0025461B"/>
    <w:rsid w:val="00255534"/>
    <w:rsid w:val="00256B4A"/>
    <w:rsid w:val="002610D6"/>
    <w:rsid w:val="00261438"/>
    <w:rsid w:val="00261A89"/>
    <w:rsid w:val="00261CC2"/>
    <w:rsid w:val="002624B6"/>
    <w:rsid w:val="0026258C"/>
    <w:rsid w:val="002626AC"/>
    <w:rsid w:val="0026272E"/>
    <w:rsid w:val="00262B32"/>
    <w:rsid w:val="00263474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491"/>
    <w:rsid w:val="00272B00"/>
    <w:rsid w:val="0027423D"/>
    <w:rsid w:val="002742EE"/>
    <w:rsid w:val="002758E6"/>
    <w:rsid w:val="00277131"/>
    <w:rsid w:val="002772A4"/>
    <w:rsid w:val="00280E94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8783E"/>
    <w:rsid w:val="002902FE"/>
    <w:rsid w:val="00290970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26"/>
    <w:rsid w:val="002A3267"/>
    <w:rsid w:val="002A34F6"/>
    <w:rsid w:val="002A3858"/>
    <w:rsid w:val="002A4064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B046C"/>
    <w:rsid w:val="002B06FE"/>
    <w:rsid w:val="002B0B52"/>
    <w:rsid w:val="002B0DC1"/>
    <w:rsid w:val="002B1D8E"/>
    <w:rsid w:val="002B304E"/>
    <w:rsid w:val="002B379A"/>
    <w:rsid w:val="002B3928"/>
    <w:rsid w:val="002B3D5B"/>
    <w:rsid w:val="002B42F3"/>
    <w:rsid w:val="002B4629"/>
    <w:rsid w:val="002B4922"/>
    <w:rsid w:val="002B4FEA"/>
    <w:rsid w:val="002B5585"/>
    <w:rsid w:val="002B66F5"/>
    <w:rsid w:val="002B7270"/>
    <w:rsid w:val="002B7385"/>
    <w:rsid w:val="002B779A"/>
    <w:rsid w:val="002C26B7"/>
    <w:rsid w:val="002C2B60"/>
    <w:rsid w:val="002C3510"/>
    <w:rsid w:val="002C3A9E"/>
    <w:rsid w:val="002C3D7D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52B9"/>
    <w:rsid w:val="002E559D"/>
    <w:rsid w:val="002E5D42"/>
    <w:rsid w:val="002E6BE5"/>
    <w:rsid w:val="002E790B"/>
    <w:rsid w:val="002E7C08"/>
    <w:rsid w:val="002E7C2B"/>
    <w:rsid w:val="002F009C"/>
    <w:rsid w:val="002F0A1D"/>
    <w:rsid w:val="002F1CEF"/>
    <w:rsid w:val="002F40CB"/>
    <w:rsid w:val="002F4B93"/>
    <w:rsid w:val="002F5A62"/>
    <w:rsid w:val="002F610A"/>
    <w:rsid w:val="002F6233"/>
    <w:rsid w:val="002F7758"/>
    <w:rsid w:val="002F7B26"/>
    <w:rsid w:val="00300CC2"/>
    <w:rsid w:val="003017A0"/>
    <w:rsid w:val="00301DFC"/>
    <w:rsid w:val="0030262B"/>
    <w:rsid w:val="00302895"/>
    <w:rsid w:val="00302E0B"/>
    <w:rsid w:val="003032BD"/>
    <w:rsid w:val="0030546B"/>
    <w:rsid w:val="00305646"/>
    <w:rsid w:val="00305EE3"/>
    <w:rsid w:val="00305EF2"/>
    <w:rsid w:val="00306474"/>
    <w:rsid w:val="003068C1"/>
    <w:rsid w:val="00306B59"/>
    <w:rsid w:val="00306CEB"/>
    <w:rsid w:val="003071AB"/>
    <w:rsid w:val="00307835"/>
    <w:rsid w:val="0031047A"/>
    <w:rsid w:val="003105BF"/>
    <w:rsid w:val="003105CA"/>
    <w:rsid w:val="00310DDB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9FA"/>
    <w:rsid w:val="00315B76"/>
    <w:rsid w:val="003160D5"/>
    <w:rsid w:val="0031638F"/>
    <w:rsid w:val="003166BB"/>
    <w:rsid w:val="00316F7A"/>
    <w:rsid w:val="003173B6"/>
    <w:rsid w:val="00317D83"/>
    <w:rsid w:val="003203FC"/>
    <w:rsid w:val="00320700"/>
    <w:rsid w:val="00320B1A"/>
    <w:rsid w:val="00321565"/>
    <w:rsid w:val="00321997"/>
    <w:rsid w:val="00321E59"/>
    <w:rsid w:val="0032219D"/>
    <w:rsid w:val="00322DF1"/>
    <w:rsid w:val="0032391A"/>
    <w:rsid w:val="003243A6"/>
    <w:rsid w:val="003255D0"/>
    <w:rsid w:val="00325F0B"/>
    <w:rsid w:val="003271D2"/>
    <w:rsid w:val="003278F7"/>
    <w:rsid w:val="00330578"/>
    <w:rsid w:val="003310CF"/>
    <w:rsid w:val="00331A5B"/>
    <w:rsid w:val="00332507"/>
    <w:rsid w:val="00332519"/>
    <w:rsid w:val="003328AB"/>
    <w:rsid w:val="00332CB5"/>
    <w:rsid w:val="00332CCB"/>
    <w:rsid w:val="003338AF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D76"/>
    <w:rsid w:val="003438D8"/>
    <w:rsid w:val="00343911"/>
    <w:rsid w:val="00344F36"/>
    <w:rsid w:val="003452A8"/>
    <w:rsid w:val="00345D7E"/>
    <w:rsid w:val="00345E99"/>
    <w:rsid w:val="00346BD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EEE"/>
    <w:rsid w:val="00352532"/>
    <w:rsid w:val="0035258E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7CE"/>
    <w:rsid w:val="00357CC2"/>
    <w:rsid w:val="0036064C"/>
    <w:rsid w:val="00360E7F"/>
    <w:rsid w:val="0036297F"/>
    <w:rsid w:val="003633A3"/>
    <w:rsid w:val="00363D09"/>
    <w:rsid w:val="00363F9B"/>
    <w:rsid w:val="00364843"/>
    <w:rsid w:val="003649D7"/>
    <w:rsid w:val="00364BFC"/>
    <w:rsid w:val="003651C5"/>
    <w:rsid w:val="00365380"/>
    <w:rsid w:val="003658B5"/>
    <w:rsid w:val="00365B94"/>
    <w:rsid w:val="0036648C"/>
    <w:rsid w:val="003676BF"/>
    <w:rsid w:val="003676C5"/>
    <w:rsid w:val="00367811"/>
    <w:rsid w:val="003708AE"/>
    <w:rsid w:val="003709E3"/>
    <w:rsid w:val="00371DC6"/>
    <w:rsid w:val="00374814"/>
    <w:rsid w:val="003750BB"/>
    <w:rsid w:val="003756AA"/>
    <w:rsid w:val="00376973"/>
    <w:rsid w:val="003769BB"/>
    <w:rsid w:val="00376C69"/>
    <w:rsid w:val="0037775C"/>
    <w:rsid w:val="00380133"/>
    <w:rsid w:val="00380473"/>
    <w:rsid w:val="0038067B"/>
    <w:rsid w:val="00380FC1"/>
    <w:rsid w:val="003816DA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87BBC"/>
    <w:rsid w:val="0039077B"/>
    <w:rsid w:val="00390AA5"/>
    <w:rsid w:val="003911B2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799"/>
    <w:rsid w:val="003A4914"/>
    <w:rsid w:val="003A518C"/>
    <w:rsid w:val="003A60A6"/>
    <w:rsid w:val="003A67F2"/>
    <w:rsid w:val="003A6CBC"/>
    <w:rsid w:val="003A75B7"/>
    <w:rsid w:val="003A75FC"/>
    <w:rsid w:val="003A78F0"/>
    <w:rsid w:val="003B0C60"/>
    <w:rsid w:val="003B33DA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4C38"/>
    <w:rsid w:val="003C5437"/>
    <w:rsid w:val="003C5E6E"/>
    <w:rsid w:val="003C6A1B"/>
    <w:rsid w:val="003C6BAF"/>
    <w:rsid w:val="003C6CAA"/>
    <w:rsid w:val="003C71A1"/>
    <w:rsid w:val="003C75DB"/>
    <w:rsid w:val="003D05DF"/>
    <w:rsid w:val="003D1856"/>
    <w:rsid w:val="003D2A56"/>
    <w:rsid w:val="003D38F3"/>
    <w:rsid w:val="003D4277"/>
    <w:rsid w:val="003D46BC"/>
    <w:rsid w:val="003D4DDE"/>
    <w:rsid w:val="003D5647"/>
    <w:rsid w:val="003D6511"/>
    <w:rsid w:val="003D6B5D"/>
    <w:rsid w:val="003D75FA"/>
    <w:rsid w:val="003D7F95"/>
    <w:rsid w:val="003E19E0"/>
    <w:rsid w:val="003E27E7"/>
    <w:rsid w:val="003E2F64"/>
    <w:rsid w:val="003E300E"/>
    <w:rsid w:val="003E30D8"/>
    <w:rsid w:val="003E30F2"/>
    <w:rsid w:val="003E3611"/>
    <w:rsid w:val="003E3A44"/>
    <w:rsid w:val="003E3BD8"/>
    <w:rsid w:val="003E3DAC"/>
    <w:rsid w:val="003E51FC"/>
    <w:rsid w:val="003E5217"/>
    <w:rsid w:val="003E54EB"/>
    <w:rsid w:val="003E5598"/>
    <w:rsid w:val="003E617D"/>
    <w:rsid w:val="003E62F5"/>
    <w:rsid w:val="003E6AE9"/>
    <w:rsid w:val="003F19BB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392E"/>
    <w:rsid w:val="00404630"/>
    <w:rsid w:val="00404E9F"/>
    <w:rsid w:val="00404F05"/>
    <w:rsid w:val="004056F5"/>
    <w:rsid w:val="00406E14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177E1"/>
    <w:rsid w:val="00420012"/>
    <w:rsid w:val="004209DB"/>
    <w:rsid w:val="00420A52"/>
    <w:rsid w:val="00420CD6"/>
    <w:rsid w:val="00421665"/>
    <w:rsid w:val="004220ED"/>
    <w:rsid w:val="0042221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1AC"/>
    <w:rsid w:val="004477A2"/>
    <w:rsid w:val="00447E01"/>
    <w:rsid w:val="00450769"/>
    <w:rsid w:val="0045140D"/>
    <w:rsid w:val="00451697"/>
    <w:rsid w:val="00451840"/>
    <w:rsid w:val="00452AF8"/>
    <w:rsid w:val="00453341"/>
    <w:rsid w:val="00453382"/>
    <w:rsid w:val="00453604"/>
    <w:rsid w:val="00453B59"/>
    <w:rsid w:val="004548B0"/>
    <w:rsid w:val="00454DCB"/>
    <w:rsid w:val="00454FAB"/>
    <w:rsid w:val="004563EE"/>
    <w:rsid w:val="004575CF"/>
    <w:rsid w:val="004577D4"/>
    <w:rsid w:val="004606A0"/>
    <w:rsid w:val="00460F1B"/>
    <w:rsid w:val="00461624"/>
    <w:rsid w:val="0046178B"/>
    <w:rsid w:val="004634AF"/>
    <w:rsid w:val="00463967"/>
    <w:rsid w:val="00463AEA"/>
    <w:rsid w:val="00463F47"/>
    <w:rsid w:val="00464570"/>
    <w:rsid w:val="0046496A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22B8"/>
    <w:rsid w:val="004732AA"/>
    <w:rsid w:val="004737DF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254E"/>
    <w:rsid w:val="00492D42"/>
    <w:rsid w:val="0049341F"/>
    <w:rsid w:val="004934B5"/>
    <w:rsid w:val="004935E6"/>
    <w:rsid w:val="0049371E"/>
    <w:rsid w:val="00495748"/>
    <w:rsid w:val="004959C3"/>
    <w:rsid w:val="0049644C"/>
    <w:rsid w:val="0049680A"/>
    <w:rsid w:val="004A07C4"/>
    <w:rsid w:val="004A1937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7882"/>
    <w:rsid w:val="004A7F27"/>
    <w:rsid w:val="004B0A84"/>
    <w:rsid w:val="004B1C8E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446E"/>
    <w:rsid w:val="004B4927"/>
    <w:rsid w:val="004B4FEC"/>
    <w:rsid w:val="004B5411"/>
    <w:rsid w:val="004B663F"/>
    <w:rsid w:val="004B66AA"/>
    <w:rsid w:val="004B68E5"/>
    <w:rsid w:val="004B7913"/>
    <w:rsid w:val="004B7A5C"/>
    <w:rsid w:val="004B7E5A"/>
    <w:rsid w:val="004B7F01"/>
    <w:rsid w:val="004C10F8"/>
    <w:rsid w:val="004C243B"/>
    <w:rsid w:val="004C28FB"/>
    <w:rsid w:val="004C30E1"/>
    <w:rsid w:val="004C37C0"/>
    <w:rsid w:val="004C3DAA"/>
    <w:rsid w:val="004C4553"/>
    <w:rsid w:val="004C4EF8"/>
    <w:rsid w:val="004C6732"/>
    <w:rsid w:val="004C685C"/>
    <w:rsid w:val="004C6DA3"/>
    <w:rsid w:val="004C7585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B57"/>
    <w:rsid w:val="00503CE3"/>
    <w:rsid w:val="005041B3"/>
    <w:rsid w:val="00505AC2"/>
    <w:rsid w:val="00505B6C"/>
    <w:rsid w:val="0050602F"/>
    <w:rsid w:val="00506A4F"/>
    <w:rsid w:val="00507982"/>
    <w:rsid w:val="005106D6"/>
    <w:rsid w:val="005110FD"/>
    <w:rsid w:val="00512776"/>
    <w:rsid w:val="00512979"/>
    <w:rsid w:val="00512CEA"/>
    <w:rsid w:val="0051351F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3B07"/>
    <w:rsid w:val="005274A8"/>
    <w:rsid w:val="00530483"/>
    <w:rsid w:val="005304E0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1789"/>
    <w:rsid w:val="00542CC4"/>
    <w:rsid w:val="00543367"/>
    <w:rsid w:val="005445EB"/>
    <w:rsid w:val="0054680A"/>
    <w:rsid w:val="005468C0"/>
    <w:rsid w:val="005476E4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10E4"/>
    <w:rsid w:val="00563094"/>
    <w:rsid w:val="00563272"/>
    <w:rsid w:val="005647BA"/>
    <w:rsid w:val="00564871"/>
    <w:rsid w:val="00565237"/>
    <w:rsid w:val="005652F6"/>
    <w:rsid w:val="005655CB"/>
    <w:rsid w:val="005679FB"/>
    <w:rsid w:val="00570930"/>
    <w:rsid w:val="00570945"/>
    <w:rsid w:val="0057103B"/>
    <w:rsid w:val="005712AD"/>
    <w:rsid w:val="005739A8"/>
    <w:rsid w:val="005739FA"/>
    <w:rsid w:val="00573B4B"/>
    <w:rsid w:val="00574123"/>
    <w:rsid w:val="00574213"/>
    <w:rsid w:val="005756B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257"/>
    <w:rsid w:val="00585317"/>
    <w:rsid w:val="005856DF"/>
    <w:rsid w:val="00585BB8"/>
    <w:rsid w:val="00585CC6"/>
    <w:rsid w:val="00585D02"/>
    <w:rsid w:val="00585FD8"/>
    <w:rsid w:val="00587976"/>
    <w:rsid w:val="0059082D"/>
    <w:rsid w:val="00591016"/>
    <w:rsid w:val="005919A7"/>
    <w:rsid w:val="00592D05"/>
    <w:rsid w:val="005934C9"/>
    <w:rsid w:val="00593DAC"/>
    <w:rsid w:val="00594943"/>
    <w:rsid w:val="0059569D"/>
    <w:rsid w:val="00595C45"/>
    <w:rsid w:val="00596488"/>
    <w:rsid w:val="00596AE2"/>
    <w:rsid w:val="00596E6A"/>
    <w:rsid w:val="0059724B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B0D2D"/>
    <w:rsid w:val="005B1521"/>
    <w:rsid w:val="005B1BDB"/>
    <w:rsid w:val="005B3CA5"/>
    <w:rsid w:val="005B43B4"/>
    <w:rsid w:val="005B4777"/>
    <w:rsid w:val="005B48C5"/>
    <w:rsid w:val="005B4F5A"/>
    <w:rsid w:val="005B55DB"/>
    <w:rsid w:val="005B55F4"/>
    <w:rsid w:val="005B7492"/>
    <w:rsid w:val="005B7727"/>
    <w:rsid w:val="005C0678"/>
    <w:rsid w:val="005C24E7"/>
    <w:rsid w:val="005C2A23"/>
    <w:rsid w:val="005C2B41"/>
    <w:rsid w:val="005C2CBE"/>
    <w:rsid w:val="005C3832"/>
    <w:rsid w:val="005C3E7B"/>
    <w:rsid w:val="005C4803"/>
    <w:rsid w:val="005C570F"/>
    <w:rsid w:val="005C5B3E"/>
    <w:rsid w:val="005C5BFC"/>
    <w:rsid w:val="005C605B"/>
    <w:rsid w:val="005C652D"/>
    <w:rsid w:val="005C68FC"/>
    <w:rsid w:val="005C7B63"/>
    <w:rsid w:val="005C7D2F"/>
    <w:rsid w:val="005D1328"/>
    <w:rsid w:val="005D19EC"/>
    <w:rsid w:val="005D2594"/>
    <w:rsid w:val="005D2CF7"/>
    <w:rsid w:val="005D3DB6"/>
    <w:rsid w:val="005D40DD"/>
    <w:rsid w:val="005D4974"/>
    <w:rsid w:val="005D57F8"/>
    <w:rsid w:val="005D5EC1"/>
    <w:rsid w:val="005D5FAD"/>
    <w:rsid w:val="005D737F"/>
    <w:rsid w:val="005E0A3E"/>
    <w:rsid w:val="005E27E9"/>
    <w:rsid w:val="005E3721"/>
    <w:rsid w:val="005E40E1"/>
    <w:rsid w:val="005E4964"/>
    <w:rsid w:val="005E4F10"/>
    <w:rsid w:val="005E6180"/>
    <w:rsid w:val="005E64DE"/>
    <w:rsid w:val="005E700E"/>
    <w:rsid w:val="005E7082"/>
    <w:rsid w:val="005E7CA1"/>
    <w:rsid w:val="005E7E12"/>
    <w:rsid w:val="005E7EE4"/>
    <w:rsid w:val="005F3020"/>
    <w:rsid w:val="005F34CE"/>
    <w:rsid w:val="005F3F8F"/>
    <w:rsid w:val="005F4CDD"/>
    <w:rsid w:val="005F52C8"/>
    <w:rsid w:val="005F609A"/>
    <w:rsid w:val="005F6E5B"/>
    <w:rsid w:val="005F7842"/>
    <w:rsid w:val="005F7BE1"/>
    <w:rsid w:val="00600072"/>
    <w:rsid w:val="006010A9"/>
    <w:rsid w:val="006011F5"/>
    <w:rsid w:val="00601272"/>
    <w:rsid w:val="00601B14"/>
    <w:rsid w:val="00601C05"/>
    <w:rsid w:val="006028BE"/>
    <w:rsid w:val="00602E62"/>
    <w:rsid w:val="00603A79"/>
    <w:rsid w:val="0060471A"/>
    <w:rsid w:val="00604A24"/>
    <w:rsid w:val="006052CE"/>
    <w:rsid w:val="00605B17"/>
    <w:rsid w:val="00606128"/>
    <w:rsid w:val="00606343"/>
    <w:rsid w:val="00606383"/>
    <w:rsid w:val="00606EF6"/>
    <w:rsid w:val="00607778"/>
    <w:rsid w:val="006101B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7C4"/>
    <w:rsid w:val="00626E0D"/>
    <w:rsid w:val="00627608"/>
    <w:rsid w:val="00630686"/>
    <w:rsid w:val="0063123C"/>
    <w:rsid w:val="00631CC2"/>
    <w:rsid w:val="006341CB"/>
    <w:rsid w:val="006352E8"/>
    <w:rsid w:val="00635515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030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57E2C"/>
    <w:rsid w:val="006611DB"/>
    <w:rsid w:val="00661CF7"/>
    <w:rsid w:val="00661F26"/>
    <w:rsid w:val="0066341D"/>
    <w:rsid w:val="006636ED"/>
    <w:rsid w:val="00663948"/>
    <w:rsid w:val="00663E18"/>
    <w:rsid w:val="00664720"/>
    <w:rsid w:val="00664DE1"/>
    <w:rsid w:val="00665970"/>
    <w:rsid w:val="0066617F"/>
    <w:rsid w:val="0066620B"/>
    <w:rsid w:val="00666D16"/>
    <w:rsid w:val="00666DE9"/>
    <w:rsid w:val="006670C5"/>
    <w:rsid w:val="006672CE"/>
    <w:rsid w:val="00670290"/>
    <w:rsid w:val="006705E4"/>
    <w:rsid w:val="00670E96"/>
    <w:rsid w:val="00670EFF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3CF"/>
    <w:rsid w:val="00680A9A"/>
    <w:rsid w:val="00680FD4"/>
    <w:rsid w:val="0068160C"/>
    <w:rsid w:val="0068177A"/>
    <w:rsid w:val="006819A1"/>
    <w:rsid w:val="00682C0E"/>
    <w:rsid w:val="00682D3B"/>
    <w:rsid w:val="006833FA"/>
    <w:rsid w:val="0068433A"/>
    <w:rsid w:val="006869FE"/>
    <w:rsid w:val="00686D6E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73F2"/>
    <w:rsid w:val="0069752D"/>
    <w:rsid w:val="00697EF3"/>
    <w:rsid w:val="006A0A30"/>
    <w:rsid w:val="006A0E64"/>
    <w:rsid w:val="006A1794"/>
    <w:rsid w:val="006A1DA6"/>
    <w:rsid w:val="006A4123"/>
    <w:rsid w:val="006A49C7"/>
    <w:rsid w:val="006A4C2C"/>
    <w:rsid w:val="006A4E01"/>
    <w:rsid w:val="006A5299"/>
    <w:rsid w:val="006A54CA"/>
    <w:rsid w:val="006A61C7"/>
    <w:rsid w:val="006B0353"/>
    <w:rsid w:val="006B03F4"/>
    <w:rsid w:val="006B07EC"/>
    <w:rsid w:val="006B0B0A"/>
    <w:rsid w:val="006B1633"/>
    <w:rsid w:val="006B1D64"/>
    <w:rsid w:val="006B2451"/>
    <w:rsid w:val="006B2795"/>
    <w:rsid w:val="006B3AE8"/>
    <w:rsid w:val="006B4F0D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1EE"/>
    <w:rsid w:val="006C42D3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7A0"/>
    <w:rsid w:val="006D31BB"/>
    <w:rsid w:val="006D36D6"/>
    <w:rsid w:val="006D3A33"/>
    <w:rsid w:val="006D4023"/>
    <w:rsid w:val="006D4244"/>
    <w:rsid w:val="006D42A7"/>
    <w:rsid w:val="006D4334"/>
    <w:rsid w:val="006D4DA2"/>
    <w:rsid w:val="006D612A"/>
    <w:rsid w:val="006E164B"/>
    <w:rsid w:val="006E25E5"/>
    <w:rsid w:val="006E300E"/>
    <w:rsid w:val="006E3E17"/>
    <w:rsid w:val="006E48D6"/>
    <w:rsid w:val="006E502A"/>
    <w:rsid w:val="006E53A1"/>
    <w:rsid w:val="006E572B"/>
    <w:rsid w:val="006E5F3D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D75"/>
    <w:rsid w:val="00703E90"/>
    <w:rsid w:val="0070482E"/>
    <w:rsid w:val="00704D3F"/>
    <w:rsid w:val="00705F11"/>
    <w:rsid w:val="0070631E"/>
    <w:rsid w:val="00706FD8"/>
    <w:rsid w:val="00707106"/>
    <w:rsid w:val="007072E2"/>
    <w:rsid w:val="00707C0F"/>
    <w:rsid w:val="00707F57"/>
    <w:rsid w:val="007102CD"/>
    <w:rsid w:val="00711E13"/>
    <w:rsid w:val="00712065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E92"/>
    <w:rsid w:val="007251FB"/>
    <w:rsid w:val="00725273"/>
    <w:rsid w:val="00725A3F"/>
    <w:rsid w:val="00725A8D"/>
    <w:rsid w:val="00725E4C"/>
    <w:rsid w:val="00726123"/>
    <w:rsid w:val="00727D10"/>
    <w:rsid w:val="00727F95"/>
    <w:rsid w:val="00730513"/>
    <w:rsid w:val="007316E0"/>
    <w:rsid w:val="0073287B"/>
    <w:rsid w:val="00732ECD"/>
    <w:rsid w:val="00733D40"/>
    <w:rsid w:val="00735177"/>
    <w:rsid w:val="007354CC"/>
    <w:rsid w:val="00735D83"/>
    <w:rsid w:val="007364C6"/>
    <w:rsid w:val="0073655C"/>
    <w:rsid w:val="0073731D"/>
    <w:rsid w:val="0073736A"/>
    <w:rsid w:val="0074044C"/>
    <w:rsid w:val="007404A3"/>
    <w:rsid w:val="00740916"/>
    <w:rsid w:val="00740938"/>
    <w:rsid w:val="007417D7"/>
    <w:rsid w:val="0074243B"/>
    <w:rsid w:val="007433B7"/>
    <w:rsid w:val="00744F25"/>
    <w:rsid w:val="00745BB8"/>
    <w:rsid w:val="007473B9"/>
    <w:rsid w:val="0074763F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AF2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0EAE"/>
    <w:rsid w:val="007611EF"/>
    <w:rsid w:val="00761530"/>
    <w:rsid w:val="00761CE6"/>
    <w:rsid w:val="0076266E"/>
    <w:rsid w:val="0076285A"/>
    <w:rsid w:val="00762931"/>
    <w:rsid w:val="00763048"/>
    <w:rsid w:val="00763311"/>
    <w:rsid w:val="00763DB9"/>
    <w:rsid w:val="00764499"/>
    <w:rsid w:val="0076511F"/>
    <w:rsid w:val="00765197"/>
    <w:rsid w:val="007663A8"/>
    <w:rsid w:val="0076691E"/>
    <w:rsid w:val="00766DA8"/>
    <w:rsid w:val="00771B22"/>
    <w:rsid w:val="00772ECA"/>
    <w:rsid w:val="007731CB"/>
    <w:rsid w:val="00773D95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73E"/>
    <w:rsid w:val="00781BB4"/>
    <w:rsid w:val="00781BC7"/>
    <w:rsid w:val="0078210B"/>
    <w:rsid w:val="007822CC"/>
    <w:rsid w:val="007823EA"/>
    <w:rsid w:val="00782BD1"/>
    <w:rsid w:val="0078307B"/>
    <w:rsid w:val="00783959"/>
    <w:rsid w:val="0078396A"/>
    <w:rsid w:val="0078471B"/>
    <w:rsid w:val="007860C3"/>
    <w:rsid w:val="00786B1B"/>
    <w:rsid w:val="0078761D"/>
    <w:rsid w:val="00787B4A"/>
    <w:rsid w:val="00790286"/>
    <w:rsid w:val="00790991"/>
    <w:rsid w:val="00790995"/>
    <w:rsid w:val="00791EF3"/>
    <w:rsid w:val="0079306D"/>
    <w:rsid w:val="00793156"/>
    <w:rsid w:val="00793566"/>
    <w:rsid w:val="0079389E"/>
    <w:rsid w:val="007940CF"/>
    <w:rsid w:val="007965A3"/>
    <w:rsid w:val="00796958"/>
    <w:rsid w:val="00797AE2"/>
    <w:rsid w:val="00797D7C"/>
    <w:rsid w:val="007A0723"/>
    <w:rsid w:val="007A0876"/>
    <w:rsid w:val="007A1057"/>
    <w:rsid w:val="007A4B22"/>
    <w:rsid w:val="007A4ED5"/>
    <w:rsid w:val="007A5502"/>
    <w:rsid w:val="007A5808"/>
    <w:rsid w:val="007A5BE7"/>
    <w:rsid w:val="007A642D"/>
    <w:rsid w:val="007A6862"/>
    <w:rsid w:val="007A6E0E"/>
    <w:rsid w:val="007A71D0"/>
    <w:rsid w:val="007B131E"/>
    <w:rsid w:val="007B1D43"/>
    <w:rsid w:val="007B2DBF"/>
    <w:rsid w:val="007B30BE"/>
    <w:rsid w:val="007B337B"/>
    <w:rsid w:val="007B3FC2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0E67"/>
    <w:rsid w:val="007C1028"/>
    <w:rsid w:val="007C1573"/>
    <w:rsid w:val="007C2338"/>
    <w:rsid w:val="007C2E65"/>
    <w:rsid w:val="007C34A0"/>
    <w:rsid w:val="007C4609"/>
    <w:rsid w:val="007C4CE6"/>
    <w:rsid w:val="007C4D0E"/>
    <w:rsid w:val="007C4D84"/>
    <w:rsid w:val="007C4DF3"/>
    <w:rsid w:val="007C5534"/>
    <w:rsid w:val="007C585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A28"/>
    <w:rsid w:val="007D337C"/>
    <w:rsid w:val="007D33EB"/>
    <w:rsid w:val="007D47A2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340"/>
    <w:rsid w:val="007E4EB3"/>
    <w:rsid w:val="007E5CC0"/>
    <w:rsid w:val="007E66BF"/>
    <w:rsid w:val="007E77B4"/>
    <w:rsid w:val="007E7DA5"/>
    <w:rsid w:val="007F0841"/>
    <w:rsid w:val="007F11CA"/>
    <w:rsid w:val="007F13C5"/>
    <w:rsid w:val="007F1838"/>
    <w:rsid w:val="007F1AF4"/>
    <w:rsid w:val="007F1B73"/>
    <w:rsid w:val="007F24F2"/>
    <w:rsid w:val="007F27C1"/>
    <w:rsid w:val="007F4079"/>
    <w:rsid w:val="007F5BF3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AD1"/>
    <w:rsid w:val="00802F13"/>
    <w:rsid w:val="00803901"/>
    <w:rsid w:val="00803A4F"/>
    <w:rsid w:val="00803FAE"/>
    <w:rsid w:val="0080512B"/>
    <w:rsid w:val="0080577E"/>
    <w:rsid w:val="0080660B"/>
    <w:rsid w:val="0080701E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69B"/>
    <w:rsid w:val="0082271A"/>
    <w:rsid w:val="00822A1E"/>
    <w:rsid w:val="00823AD4"/>
    <w:rsid w:val="00823D58"/>
    <w:rsid w:val="00824D34"/>
    <w:rsid w:val="00826901"/>
    <w:rsid w:val="00826DD9"/>
    <w:rsid w:val="00827056"/>
    <w:rsid w:val="008270C7"/>
    <w:rsid w:val="008271E9"/>
    <w:rsid w:val="0082745F"/>
    <w:rsid w:val="008275CC"/>
    <w:rsid w:val="0082770D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4A77"/>
    <w:rsid w:val="00835828"/>
    <w:rsid w:val="00835C3D"/>
    <w:rsid w:val="00835F82"/>
    <w:rsid w:val="008366A9"/>
    <w:rsid w:val="008369B1"/>
    <w:rsid w:val="00837087"/>
    <w:rsid w:val="008379F3"/>
    <w:rsid w:val="00837F32"/>
    <w:rsid w:val="0084067A"/>
    <w:rsid w:val="00840CE1"/>
    <w:rsid w:val="0084187D"/>
    <w:rsid w:val="00842430"/>
    <w:rsid w:val="00843485"/>
    <w:rsid w:val="008436C7"/>
    <w:rsid w:val="00844D2C"/>
    <w:rsid w:val="0084618E"/>
    <w:rsid w:val="0084660D"/>
    <w:rsid w:val="00846E2D"/>
    <w:rsid w:val="00847A33"/>
    <w:rsid w:val="00850293"/>
    <w:rsid w:val="0085097D"/>
    <w:rsid w:val="00851279"/>
    <w:rsid w:val="008519AA"/>
    <w:rsid w:val="0085210F"/>
    <w:rsid w:val="0085219B"/>
    <w:rsid w:val="00852287"/>
    <w:rsid w:val="008526FC"/>
    <w:rsid w:val="00853091"/>
    <w:rsid w:val="00853EB7"/>
    <w:rsid w:val="00854A4B"/>
    <w:rsid w:val="00854A9F"/>
    <w:rsid w:val="00854E06"/>
    <w:rsid w:val="008565D2"/>
    <w:rsid w:val="00856662"/>
    <w:rsid w:val="00856799"/>
    <w:rsid w:val="00856840"/>
    <w:rsid w:val="00856E8A"/>
    <w:rsid w:val="00857FF0"/>
    <w:rsid w:val="0086053A"/>
    <w:rsid w:val="00861BD2"/>
    <w:rsid w:val="008622D7"/>
    <w:rsid w:val="00863B20"/>
    <w:rsid w:val="00863F2E"/>
    <w:rsid w:val="008640F2"/>
    <w:rsid w:val="00864979"/>
    <w:rsid w:val="00864ED1"/>
    <w:rsid w:val="00865048"/>
    <w:rsid w:val="00865E6E"/>
    <w:rsid w:val="00865F0D"/>
    <w:rsid w:val="00865F41"/>
    <w:rsid w:val="00866AEB"/>
    <w:rsid w:val="0086738A"/>
    <w:rsid w:val="0087023D"/>
    <w:rsid w:val="0087080E"/>
    <w:rsid w:val="00872FC6"/>
    <w:rsid w:val="00873BEF"/>
    <w:rsid w:val="00873EA2"/>
    <w:rsid w:val="00874183"/>
    <w:rsid w:val="008741D7"/>
    <w:rsid w:val="00874532"/>
    <w:rsid w:val="00874BA5"/>
    <w:rsid w:val="00875BD4"/>
    <w:rsid w:val="0087652D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4A2"/>
    <w:rsid w:val="008844C4"/>
    <w:rsid w:val="00884760"/>
    <w:rsid w:val="00885640"/>
    <w:rsid w:val="00886371"/>
    <w:rsid w:val="00887A57"/>
    <w:rsid w:val="008908CC"/>
    <w:rsid w:val="008912DB"/>
    <w:rsid w:val="008913C6"/>
    <w:rsid w:val="00894D5F"/>
    <w:rsid w:val="0089570D"/>
    <w:rsid w:val="00896820"/>
    <w:rsid w:val="008976EF"/>
    <w:rsid w:val="00897AF4"/>
    <w:rsid w:val="008A03A4"/>
    <w:rsid w:val="008A04CB"/>
    <w:rsid w:val="008A1BA9"/>
    <w:rsid w:val="008A1BBE"/>
    <w:rsid w:val="008A286C"/>
    <w:rsid w:val="008A2BE0"/>
    <w:rsid w:val="008A3A91"/>
    <w:rsid w:val="008A4F00"/>
    <w:rsid w:val="008A523B"/>
    <w:rsid w:val="008A5DBD"/>
    <w:rsid w:val="008A6474"/>
    <w:rsid w:val="008A66D7"/>
    <w:rsid w:val="008A74A0"/>
    <w:rsid w:val="008B00D7"/>
    <w:rsid w:val="008B0143"/>
    <w:rsid w:val="008B0A56"/>
    <w:rsid w:val="008B0D64"/>
    <w:rsid w:val="008B175E"/>
    <w:rsid w:val="008B19DE"/>
    <w:rsid w:val="008B1EC7"/>
    <w:rsid w:val="008B29B5"/>
    <w:rsid w:val="008B2C63"/>
    <w:rsid w:val="008B2EC1"/>
    <w:rsid w:val="008B34C4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5B8"/>
    <w:rsid w:val="008C5406"/>
    <w:rsid w:val="008C6A05"/>
    <w:rsid w:val="008C6D62"/>
    <w:rsid w:val="008C6E28"/>
    <w:rsid w:val="008D0BAB"/>
    <w:rsid w:val="008D1976"/>
    <w:rsid w:val="008D1BEE"/>
    <w:rsid w:val="008D26E4"/>
    <w:rsid w:val="008D28DA"/>
    <w:rsid w:val="008D2D6F"/>
    <w:rsid w:val="008D3F8C"/>
    <w:rsid w:val="008D49A7"/>
    <w:rsid w:val="008D5245"/>
    <w:rsid w:val="008D64FB"/>
    <w:rsid w:val="008D6E5F"/>
    <w:rsid w:val="008D6EB8"/>
    <w:rsid w:val="008D6F48"/>
    <w:rsid w:val="008D772D"/>
    <w:rsid w:val="008E05E3"/>
    <w:rsid w:val="008E0828"/>
    <w:rsid w:val="008E16E9"/>
    <w:rsid w:val="008E1C05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6CE"/>
    <w:rsid w:val="008F2CD7"/>
    <w:rsid w:val="008F3239"/>
    <w:rsid w:val="008F3CCF"/>
    <w:rsid w:val="008F436C"/>
    <w:rsid w:val="008F4E9E"/>
    <w:rsid w:val="008F539E"/>
    <w:rsid w:val="008F5A15"/>
    <w:rsid w:val="008F5B8E"/>
    <w:rsid w:val="008F615F"/>
    <w:rsid w:val="008F694D"/>
    <w:rsid w:val="008F6ADD"/>
    <w:rsid w:val="008F71BE"/>
    <w:rsid w:val="008F7228"/>
    <w:rsid w:val="00900A7F"/>
    <w:rsid w:val="0090122B"/>
    <w:rsid w:val="00901363"/>
    <w:rsid w:val="00902195"/>
    <w:rsid w:val="009021C9"/>
    <w:rsid w:val="00902984"/>
    <w:rsid w:val="00903EE5"/>
    <w:rsid w:val="009043E2"/>
    <w:rsid w:val="009044E6"/>
    <w:rsid w:val="009045E4"/>
    <w:rsid w:val="0090514D"/>
    <w:rsid w:val="00905394"/>
    <w:rsid w:val="00905DF9"/>
    <w:rsid w:val="009068A6"/>
    <w:rsid w:val="009076C6"/>
    <w:rsid w:val="00907BFB"/>
    <w:rsid w:val="00907D42"/>
    <w:rsid w:val="00910378"/>
    <w:rsid w:val="00910A22"/>
    <w:rsid w:val="00911316"/>
    <w:rsid w:val="00911982"/>
    <w:rsid w:val="00911D00"/>
    <w:rsid w:val="00911E42"/>
    <w:rsid w:val="009139F4"/>
    <w:rsid w:val="00914D8C"/>
    <w:rsid w:val="00914DF4"/>
    <w:rsid w:val="00915024"/>
    <w:rsid w:val="0091528E"/>
    <w:rsid w:val="009158F6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A07"/>
    <w:rsid w:val="00925A16"/>
    <w:rsid w:val="009262E1"/>
    <w:rsid w:val="00926673"/>
    <w:rsid w:val="00926D48"/>
    <w:rsid w:val="00927EAF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91B"/>
    <w:rsid w:val="00951F77"/>
    <w:rsid w:val="0095376A"/>
    <w:rsid w:val="009537D6"/>
    <w:rsid w:val="009541E6"/>
    <w:rsid w:val="00954896"/>
    <w:rsid w:val="00956276"/>
    <w:rsid w:val="00956DB2"/>
    <w:rsid w:val="00957DA9"/>
    <w:rsid w:val="009633AC"/>
    <w:rsid w:val="009643FC"/>
    <w:rsid w:val="00964BC8"/>
    <w:rsid w:val="0096588F"/>
    <w:rsid w:val="0096637A"/>
    <w:rsid w:val="0096675F"/>
    <w:rsid w:val="00966F50"/>
    <w:rsid w:val="00967582"/>
    <w:rsid w:val="009720B5"/>
    <w:rsid w:val="009724EB"/>
    <w:rsid w:val="0097347A"/>
    <w:rsid w:val="00973658"/>
    <w:rsid w:val="00974D7D"/>
    <w:rsid w:val="00975AE7"/>
    <w:rsid w:val="009760A5"/>
    <w:rsid w:val="0097624A"/>
    <w:rsid w:val="0097727A"/>
    <w:rsid w:val="00980EFD"/>
    <w:rsid w:val="0098242C"/>
    <w:rsid w:val="0098277F"/>
    <w:rsid w:val="00982F38"/>
    <w:rsid w:val="009835E3"/>
    <w:rsid w:val="009843A7"/>
    <w:rsid w:val="0098482C"/>
    <w:rsid w:val="009859E9"/>
    <w:rsid w:val="009870F9"/>
    <w:rsid w:val="009872F0"/>
    <w:rsid w:val="00987476"/>
    <w:rsid w:val="00987B75"/>
    <w:rsid w:val="00987FF7"/>
    <w:rsid w:val="00990325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7DF"/>
    <w:rsid w:val="009A0EC5"/>
    <w:rsid w:val="009A13E2"/>
    <w:rsid w:val="009A1872"/>
    <w:rsid w:val="009A1AD7"/>
    <w:rsid w:val="009A230F"/>
    <w:rsid w:val="009A2EE9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3C"/>
    <w:rsid w:val="009B14C7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C0CFD"/>
    <w:rsid w:val="009C1573"/>
    <w:rsid w:val="009C1923"/>
    <w:rsid w:val="009C20AF"/>
    <w:rsid w:val="009C367A"/>
    <w:rsid w:val="009C3FC5"/>
    <w:rsid w:val="009C3FE0"/>
    <w:rsid w:val="009C4A6A"/>
    <w:rsid w:val="009C5262"/>
    <w:rsid w:val="009C5C04"/>
    <w:rsid w:val="009D01B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2F11"/>
    <w:rsid w:val="009D4287"/>
    <w:rsid w:val="009D43B3"/>
    <w:rsid w:val="009D46C8"/>
    <w:rsid w:val="009D49E9"/>
    <w:rsid w:val="009D4A05"/>
    <w:rsid w:val="009D61C0"/>
    <w:rsid w:val="009D6260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6B3"/>
    <w:rsid w:val="009E46EE"/>
    <w:rsid w:val="009E486B"/>
    <w:rsid w:val="009E4B44"/>
    <w:rsid w:val="009E58C0"/>
    <w:rsid w:val="009E5AF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16B"/>
    <w:rsid w:val="009F5B2B"/>
    <w:rsid w:val="009F6098"/>
    <w:rsid w:val="009F6914"/>
    <w:rsid w:val="009F7AB3"/>
    <w:rsid w:val="00A000C7"/>
    <w:rsid w:val="00A00171"/>
    <w:rsid w:val="00A00783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30484"/>
    <w:rsid w:val="00A3088E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69C8"/>
    <w:rsid w:val="00A37A42"/>
    <w:rsid w:val="00A41465"/>
    <w:rsid w:val="00A41F5A"/>
    <w:rsid w:val="00A42C37"/>
    <w:rsid w:val="00A43447"/>
    <w:rsid w:val="00A43808"/>
    <w:rsid w:val="00A43AD5"/>
    <w:rsid w:val="00A43B72"/>
    <w:rsid w:val="00A44F44"/>
    <w:rsid w:val="00A456B4"/>
    <w:rsid w:val="00A47300"/>
    <w:rsid w:val="00A47558"/>
    <w:rsid w:val="00A47DA5"/>
    <w:rsid w:val="00A50D4B"/>
    <w:rsid w:val="00A5157F"/>
    <w:rsid w:val="00A5292E"/>
    <w:rsid w:val="00A53290"/>
    <w:rsid w:val="00A54327"/>
    <w:rsid w:val="00A5558A"/>
    <w:rsid w:val="00A55E06"/>
    <w:rsid w:val="00A56158"/>
    <w:rsid w:val="00A562AE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744D"/>
    <w:rsid w:val="00A67A13"/>
    <w:rsid w:val="00A67C90"/>
    <w:rsid w:val="00A67E76"/>
    <w:rsid w:val="00A70508"/>
    <w:rsid w:val="00A71229"/>
    <w:rsid w:val="00A718A4"/>
    <w:rsid w:val="00A72CC3"/>
    <w:rsid w:val="00A72DD6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197"/>
    <w:rsid w:val="00A869CE"/>
    <w:rsid w:val="00A875E8"/>
    <w:rsid w:val="00A92221"/>
    <w:rsid w:val="00A93B0C"/>
    <w:rsid w:val="00A93B12"/>
    <w:rsid w:val="00A93C5F"/>
    <w:rsid w:val="00A95D3E"/>
    <w:rsid w:val="00A96247"/>
    <w:rsid w:val="00A96D71"/>
    <w:rsid w:val="00A973D9"/>
    <w:rsid w:val="00A97A21"/>
    <w:rsid w:val="00A97E04"/>
    <w:rsid w:val="00AA046E"/>
    <w:rsid w:val="00AA09CB"/>
    <w:rsid w:val="00AA110E"/>
    <w:rsid w:val="00AA25C8"/>
    <w:rsid w:val="00AA2C58"/>
    <w:rsid w:val="00AA3CCA"/>
    <w:rsid w:val="00AA5084"/>
    <w:rsid w:val="00AA6497"/>
    <w:rsid w:val="00AA6FA0"/>
    <w:rsid w:val="00AA79B0"/>
    <w:rsid w:val="00AA7B2C"/>
    <w:rsid w:val="00AB050B"/>
    <w:rsid w:val="00AB089A"/>
    <w:rsid w:val="00AB10C4"/>
    <w:rsid w:val="00AB1165"/>
    <w:rsid w:val="00AB221A"/>
    <w:rsid w:val="00AB2A9C"/>
    <w:rsid w:val="00AB30D3"/>
    <w:rsid w:val="00AB40CC"/>
    <w:rsid w:val="00AB4706"/>
    <w:rsid w:val="00AB480E"/>
    <w:rsid w:val="00AB4EB6"/>
    <w:rsid w:val="00AB5009"/>
    <w:rsid w:val="00AB512D"/>
    <w:rsid w:val="00AB53BB"/>
    <w:rsid w:val="00AB5D99"/>
    <w:rsid w:val="00AB606B"/>
    <w:rsid w:val="00AC08FA"/>
    <w:rsid w:val="00AC0AE8"/>
    <w:rsid w:val="00AC137F"/>
    <w:rsid w:val="00AC2418"/>
    <w:rsid w:val="00AC2B1D"/>
    <w:rsid w:val="00AC30C6"/>
    <w:rsid w:val="00AC470D"/>
    <w:rsid w:val="00AC4FBE"/>
    <w:rsid w:val="00AC513A"/>
    <w:rsid w:val="00AC58C3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2AA"/>
    <w:rsid w:val="00AE300A"/>
    <w:rsid w:val="00AE3999"/>
    <w:rsid w:val="00AE3A6A"/>
    <w:rsid w:val="00AE3EA9"/>
    <w:rsid w:val="00AE3F38"/>
    <w:rsid w:val="00AE4B52"/>
    <w:rsid w:val="00AE5A6A"/>
    <w:rsid w:val="00AE5DC4"/>
    <w:rsid w:val="00AE5DCC"/>
    <w:rsid w:val="00AE5E5E"/>
    <w:rsid w:val="00AE6AAA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B00959"/>
    <w:rsid w:val="00B00AEE"/>
    <w:rsid w:val="00B018FF"/>
    <w:rsid w:val="00B0298D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51E"/>
    <w:rsid w:val="00B20B9F"/>
    <w:rsid w:val="00B214E0"/>
    <w:rsid w:val="00B21804"/>
    <w:rsid w:val="00B21DEB"/>
    <w:rsid w:val="00B224C6"/>
    <w:rsid w:val="00B22CDA"/>
    <w:rsid w:val="00B240B0"/>
    <w:rsid w:val="00B254B6"/>
    <w:rsid w:val="00B259BE"/>
    <w:rsid w:val="00B25A4E"/>
    <w:rsid w:val="00B25CCC"/>
    <w:rsid w:val="00B269EE"/>
    <w:rsid w:val="00B3011D"/>
    <w:rsid w:val="00B31CD4"/>
    <w:rsid w:val="00B31DC5"/>
    <w:rsid w:val="00B32F7E"/>
    <w:rsid w:val="00B3346C"/>
    <w:rsid w:val="00B3390C"/>
    <w:rsid w:val="00B3433D"/>
    <w:rsid w:val="00B34F35"/>
    <w:rsid w:val="00B3607E"/>
    <w:rsid w:val="00B366D0"/>
    <w:rsid w:val="00B368DE"/>
    <w:rsid w:val="00B36F02"/>
    <w:rsid w:val="00B37364"/>
    <w:rsid w:val="00B3756E"/>
    <w:rsid w:val="00B40E39"/>
    <w:rsid w:val="00B4135F"/>
    <w:rsid w:val="00B4163E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3E5"/>
    <w:rsid w:val="00B51C74"/>
    <w:rsid w:val="00B5216A"/>
    <w:rsid w:val="00B5302D"/>
    <w:rsid w:val="00B54406"/>
    <w:rsid w:val="00B54486"/>
    <w:rsid w:val="00B5510B"/>
    <w:rsid w:val="00B55DB1"/>
    <w:rsid w:val="00B55DE5"/>
    <w:rsid w:val="00B56952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3018"/>
    <w:rsid w:val="00B634F0"/>
    <w:rsid w:val="00B64797"/>
    <w:rsid w:val="00B66DAA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6541"/>
    <w:rsid w:val="00B777C6"/>
    <w:rsid w:val="00B77A7A"/>
    <w:rsid w:val="00B77B28"/>
    <w:rsid w:val="00B8023E"/>
    <w:rsid w:val="00B8074E"/>
    <w:rsid w:val="00B809AE"/>
    <w:rsid w:val="00B81B14"/>
    <w:rsid w:val="00B81F0E"/>
    <w:rsid w:val="00B83047"/>
    <w:rsid w:val="00B84270"/>
    <w:rsid w:val="00B84A38"/>
    <w:rsid w:val="00B84CF4"/>
    <w:rsid w:val="00B8515D"/>
    <w:rsid w:val="00B90E77"/>
    <w:rsid w:val="00B91646"/>
    <w:rsid w:val="00B91E10"/>
    <w:rsid w:val="00B93F4E"/>
    <w:rsid w:val="00B940F2"/>
    <w:rsid w:val="00B94389"/>
    <w:rsid w:val="00B948FF"/>
    <w:rsid w:val="00B94CA7"/>
    <w:rsid w:val="00B9576A"/>
    <w:rsid w:val="00B95AED"/>
    <w:rsid w:val="00B962B1"/>
    <w:rsid w:val="00B962DC"/>
    <w:rsid w:val="00B96CA1"/>
    <w:rsid w:val="00B976BC"/>
    <w:rsid w:val="00B97873"/>
    <w:rsid w:val="00B97F73"/>
    <w:rsid w:val="00BA01E1"/>
    <w:rsid w:val="00BA05F0"/>
    <w:rsid w:val="00BA0DF0"/>
    <w:rsid w:val="00BA299A"/>
    <w:rsid w:val="00BA29D8"/>
    <w:rsid w:val="00BA2DEA"/>
    <w:rsid w:val="00BA3BF8"/>
    <w:rsid w:val="00BA4014"/>
    <w:rsid w:val="00BA540F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E79"/>
    <w:rsid w:val="00BB5EE8"/>
    <w:rsid w:val="00BB6AA7"/>
    <w:rsid w:val="00BB6FF4"/>
    <w:rsid w:val="00BB706E"/>
    <w:rsid w:val="00BB767B"/>
    <w:rsid w:val="00BB7884"/>
    <w:rsid w:val="00BC035A"/>
    <w:rsid w:val="00BC05CE"/>
    <w:rsid w:val="00BC05E9"/>
    <w:rsid w:val="00BC079C"/>
    <w:rsid w:val="00BC0857"/>
    <w:rsid w:val="00BC08CB"/>
    <w:rsid w:val="00BC09FC"/>
    <w:rsid w:val="00BC0BE5"/>
    <w:rsid w:val="00BC111B"/>
    <w:rsid w:val="00BC12B8"/>
    <w:rsid w:val="00BC2D55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795"/>
    <w:rsid w:val="00BC7F97"/>
    <w:rsid w:val="00BD01D9"/>
    <w:rsid w:val="00BD11FB"/>
    <w:rsid w:val="00BD1C85"/>
    <w:rsid w:val="00BD23D8"/>
    <w:rsid w:val="00BD330C"/>
    <w:rsid w:val="00BD334B"/>
    <w:rsid w:val="00BD3521"/>
    <w:rsid w:val="00BD4438"/>
    <w:rsid w:val="00BD4F58"/>
    <w:rsid w:val="00BD54C9"/>
    <w:rsid w:val="00BD57F9"/>
    <w:rsid w:val="00BD704F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364"/>
    <w:rsid w:val="00BF24EE"/>
    <w:rsid w:val="00BF29B9"/>
    <w:rsid w:val="00BF3100"/>
    <w:rsid w:val="00BF31BB"/>
    <w:rsid w:val="00BF49A4"/>
    <w:rsid w:val="00BF4D99"/>
    <w:rsid w:val="00BF51A2"/>
    <w:rsid w:val="00BF5AAD"/>
    <w:rsid w:val="00BF68FD"/>
    <w:rsid w:val="00BF6B00"/>
    <w:rsid w:val="00BF7A6D"/>
    <w:rsid w:val="00BF7B0C"/>
    <w:rsid w:val="00C024B7"/>
    <w:rsid w:val="00C02F8C"/>
    <w:rsid w:val="00C03FD0"/>
    <w:rsid w:val="00C044BB"/>
    <w:rsid w:val="00C047E8"/>
    <w:rsid w:val="00C05C43"/>
    <w:rsid w:val="00C06B0B"/>
    <w:rsid w:val="00C073C1"/>
    <w:rsid w:val="00C07F3A"/>
    <w:rsid w:val="00C10139"/>
    <w:rsid w:val="00C11407"/>
    <w:rsid w:val="00C11C3B"/>
    <w:rsid w:val="00C11E5C"/>
    <w:rsid w:val="00C12F9E"/>
    <w:rsid w:val="00C13241"/>
    <w:rsid w:val="00C135C6"/>
    <w:rsid w:val="00C13D40"/>
    <w:rsid w:val="00C13D62"/>
    <w:rsid w:val="00C153B0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93E"/>
    <w:rsid w:val="00C34A32"/>
    <w:rsid w:val="00C34B21"/>
    <w:rsid w:val="00C3607A"/>
    <w:rsid w:val="00C366F0"/>
    <w:rsid w:val="00C36955"/>
    <w:rsid w:val="00C374BA"/>
    <w:rsid w:val="00C376C6"/>
    <w:rsid w:val="00C40536"/>
    <w:rsid w:val="00C406BB"/>
    <w:rsid w:val="00C40F2D"/>
    <w:rsid w:val="00C41E2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6D08"/>
    <w:rsid w:val="00C4746B"/>
    <w:rsid w:val="00C47829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577C3"/>
    <w:rsid w:val="00C60363"/>
    <w:rsid w:val="00C603CE"/>
    <w:rsid w:val="00C61C8D"/>
    <w:rsid w:val="00C61C9A"/>
    <w:rsid w:val="00C61F77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220E"/>
    <w:rsid w:val="00C73327"/>
    <w:rsid w:val="00C73519"/>
    <w:rsid w:val="00C74BCB"/>
    <w:rsid w:val="00C74F65"/>
    <w:rsid w:val="00C754AB"/>
    <w:rsid w:val="00C7710D"/>
    <w:rsid w:val="00C77177"/>
    <w:rsid w:val="00C802D7"/>
    <w:rsid w:val="00C804A9"/>
    <w:rsid w:val="00C80D2E"/>
    <w:rsid w:val="00C81848"/>
    <w:rsid w:val="00C81BC9"/>
    <w:rsid w:val="00C82C0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14F"/>
    <w:rsid w:val="00C92D8C"/>
    <w:rsid w:val="00C93658"/>
    <w:rsid w:val="00C937A2"/>
    <w:rsid w:val="00C93BA9"/>
    <w:rsid w:val="00C93CFC"/>
    <w:rsid w:val="00C9581E"/>
    <w:rsid w:val="00C96008"/>
    <w:rsid w:val="00C962E4"/>
    <w:rsid w:val="00C96339"/>
    <w:rsid w:val="00C96B27"/>
    <w:rsid w:val="00C96EDB"/>
    <w:rsid w:val="00C970E5"/>
    <w:rsid w:val="00C97C58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71B0"/>
    <w:rsid w:val="00CB7424"/>
    <w:rsid w:val="00CB79F2"/>
    <w:rsid w:val="00CB7AE6"/>
    <w:rsid w:val="00CB7F6D"/>
    <w:rsid w:val="00CC018F"/>
    <w:rsid w:val="00CC0C14"/>
    <w:rsid w:val="00CC1480"/>
    <w:rsid w:val="00CC2829"/>
    <w:rsid w:val="00CC2954"/>
    <w:rsid w:val="00CC52D8"/>
    <w:rsid w:val="00CC59CA"/>
    <w:rsid w:val="00CC5F32"/>
    <w:rsid w:val="00CC64DD"/>
    <w:rsid w:val="00CC696C"/>
    <w:rsid w:val="00CC6DA9"/>
    <w:rsid w:val="00CC7857"/>
    <w:rsid w:val="00CC7F70"/>
    <w:rsid w:val="00CD0EFE"/>
    <w:rsid w:val="00CD1133"/>
    <w:rsid w:val="00CD3CD0"/>
    <w:rsid w:val="00CD491E"/>
    <w:rsid w:val="00CD49D9"/>
    <w:rsid w:val="00CD4EB9"/>
    <w:rsid w:val="00CD5C5E"/>
    <w:rsid w:val="00CD5E5C"/>
    <w:rsid w:val="00CD618A"/>
    <w:rsid w:val="00CD67A4"/>
    <w:rsid w:val="00CD6BDC"/>
    <w:rsid w:val="00CD7AE4"/>
    <w:rsid w:val="00CD7EE6"/>
    <w:rsid w:val="00CE015C"/>
    <w:rsid w:val="00CE089D"/>
    <w:rsid w:val="00CE0E46"/>
    <w:rsid w:val="00CE1074"/>
    <w:rsid w:val="00CE1145"/>
    <w:rsid w:val="00CE1C82"/>
    <w:rsid w:val="00CE1EDF"/>
    <w:rsid w:val="00CE2E7C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1FB1"/>
    <w:rsid w:val="00CF3EDD"/>
    <w:rsid w:val="00CF5CEF"/>
    <w:rsid w:val="00CF6849"/>
    <w:rsid w:val="00CF6EB7"/>
    <w:rsid w:val="00CF71DA"/>
    <w:rsid w:val="00CF7710"/>
    <w:rsid w:val="00CF7AFF"/>
    <w:rsid w:val="00D00DDE"/>
    <w:rsid w:val="00D0172E"/>
    <w:rsid w:val="00D01BE8"/>
    <w:rsid w:val="00D02867"/>
    <w:rsid w:val="00D0316C"/>
    <w:rsid w:val="00D05696"/>
    <w:rsid w:val="00D05EC5"/>
    <w:rsid w:val="00D06224"/>
    <w:rsid w:val="00D0683B"/>
    <w:rsid w:val="00D069E8"/>
    <w:rsid w:val="00D06B3B"/>
    <w:rsid w:val="00D07A49"/>
    <w:rsid w:val="00D102B2"/>
    <w:rsid w:val="00D109CE"/>
    <w:rsid w:val="00D10D4C"/>
    <w:rsid w:val="00D1117E"/>
    <w:rsid w:val="00D1164E"/>
    <w:rsid w:val="00D135EF"/>
    <w:rsid w:val="00D14307"/>
    <w:rsid w:val="00D157BA"/>
    <w:rsid w:val="00D157D9"/>
    <w:rsid w:val="00D1609C"/>
    <w:rsid w:val="00D16106"/>
    <w:rsid w:val="00D16403"/>
    <w:rsid w:val="00D17C21"/>
    <w:rsid w:val="00D17FB5"/>
    <w:rsid w:val="00D20C9A"/>
    <w:rsid w:val="00D21394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30799"/>
    <w:rsid w:val="00D309AE"/>
    <w:rsid w:val="00D316B9"/>
    <w:rsid w:val="00D31E00"/>
    <w:rsid w:val="00D32284"/>
    <w:rsid w:val="00D33FE9"/>
    <w:rsid w:val="00D34EF9"/>
    <w:rsid w:val="00D359AE"/>
    <w:rsid w:val="00D36008"/>
    <w:rsid w:val="00D36634"/>
    <w:rsid w:val="00D4104F"/>
    <w:rsid w:val="00D424E0"/>
    <w:rsid w:val="00D42890"/>
    <w:rsid w:val="00D42E54"/>
    <w:rsid w:val="00D4344D"/>
    <w:rsid w:val="00D45A52"/>
    <w:rsid w:val="00D467F3"/>
    <w:rsid w:val="00D46E6A"/>
    <w:rsid w:val="00D475AF"/>
    <w:rsid w:val="00D47B79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2D8"/>
    <w:rsid w:val="00D61356"/>
    <w:rsid w:val="00D6139C"/>
    <w:rsid w:val="00D61A89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1FD9"/>
    <w:rsid w:val="00D729B9"/>
    <w:rsid w:val="00D73295"/>
    <w:rsid w:val="00D7333E"/>
    <w:rsid w:val="00D740C1"/>
    <w:rsid w:val="00D744C4"/>
    <w:rsid w:val="00D76517"/>
    <w:rsid w:val="00D76628"/>
    <w:rsid w:val="00D76F76"/>
    <w:rsid w:val="00D773E5"/>
    <w:rsid w:val="00D8005D"/>
    <w:rsid w:val="00D80C1B"/>
    <w:rsid w:val="00D82005"/>
    <w:rsid w:val="00D83A71"/>
    <w:rsid w:val="00D841E4"/>
    <w:rsid w:val="00D845E3"/>
    <w:rsid w:val="00D845FC"/>
    <w:rsid w:val="00D84C1B"/>
    <w:rsid w:val="00D85D18"/>
    <w:rsid w:val="00D85DAF"/>
    <w:rsid w:val="00D86DDC"/>
    <w:rsid w:val="00D87D52"/>
    <w:rsid w:val="00D90145"/>
    <w:rsid w:val="00D90345"/>
    <w:rsid w:val="00D91F68"/>
    <w:rsid w:val="00D931BD"/>
    <w:rsid w:val="00D93A8D"/>
    <w:rsid w:val="00D96DB3"/>
    <w:rsid w:val="00DA1594"/>
    <w:rsid w:val="00DA1DFA"/>
    <w:rsid w:val="00DA21F5"/>
    <w:rsid w:val="00DA2287"/>
    <w:rsid w:val="00DA29E6"/>
    <w:rsid w:val="00DA2C4E"/>
    <w:rsid w:val="00DA3F4C"/>
    <w:rsid w:val="00DA3FB9"/>
    <w:rsid w:val="00DA41C5"/>
    <w:rsid w:val="00DA4632"/>
    <w:rsid w:val="00DA4814"/>
    <w:rsid w:val="00DA49F4"/>
    <w:rsid w:val="00DA5029"/>
    <w:rsid w:val="00DA6875"/>
    <w:rsid w:val="00DA6A7E"/>
    <w:rsid w:val="00DA7342"/>
    <w:rsid w:val="00DA7648"/>
    <w:rsid w:val="00DA7A65"/>
    <w:rsid w:val="00DB0308"/>
    <w:rsid w:val="00DB1384"/>
    <w:rsid w:val="00DB2CDE"/>
    <w:rsid w:val="00DB2D9A"/>
    <w:rsid w:val="00DB2F48"/>
    <w:rsid w:val="00DB3A5A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4FF"/>
    <w:rsid w:val="00DC7F73"/>
    <w:rsid w:val="00DD01A9"/>
    <w:rsid w:val="00DD043F"/>
    <w:rsid w:val="00DD0AFC"/>
    <w:rsid w:val="00DD0CA0"/>
    <w:rsid w:val="00DD218F"/>
    <w:rsid w:val="00DD23C4"/>
    <w:rsid w:val="00DD362E"/>
    <w:rsid w:val="00DD3C78"/>
    <w:rsid w:val="00DD3EAF"/>
    <w:rsid w:val="00DD4666"/>
    <w:rsid w:val="00DD528E"/>
    <w:rsid w:val="00DD65F7"/>
    <w:rsid w:val="00DD670D"/>
    <w:rsid w:val="00DD6E8A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9E9"/>
    <w:rsid w:val="00DE7F78"/>
    <w:rsid w:val="00DF030C"/>
    <w:rsid w:val="00DF0814"/>
    <w:rsid w:val="00DF44D5"/>
    <w:rsid w:val="00DF4A4B"/>
    <w:rsid w:val="00DF4E5D"/>
    <w:rsid w:val="00DF51FC"/>
    <w:rsid w:val="00DF6071"/>
    <w:rsid w:val="00DF67BC"/>
    <w:rsid w:val="00DF75F4"/>
    <w:rsid w:val="00E01038"/>
    <w:rsid w:val="00E01A25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881"/>
    <w:rsid w:val="00E16A3D"/>
    <w:rsid w:val="00E16E04"/>
    <w:rsid w:val="00E17131"/>
    <w:rsid w:val="00E174C2"/>
    <w:rsid w:val="00E20099"/>
    <w:rsid w:val="00E211AC"/>
    <w:rsid w:val="00E2184C"/>
    <w:rsid w:val="00E22DFF"/>
    <w:rsid w:val="00E22FB6"/>
    <w:rsid w:val="00E2304E"/>
    <w:rsid w:val="00E23D60"/>
    <w:rsid w:val="00E240C3"/>
    <w:rsid w:val="00E24727"/>
    <w:rsid w:val="00E24D1C"/>
    <w:rsid w:val="00E2505D"/>
    <w:rsid w:val="00E25BF0"/>
    <w:rsid w:val="00E262C5"/>
    <w:rsid w:val="00E26546"/>
    <w:rsid w:val="00E27B5B"/>
    <w:rsid w:val="00E27BD1"/>
    <w:rsid w:val="00E27DD8"/>
    <w:rsid w:val="00E30409"/>
    <w:rsid w:val="00E313A1"/>
    <w:rsid w:val="00E3142E"/>
    <w:rsid w:val="00E32741"/>
    <w:rsid w:val="00E33B59"/>
    <w:rsid w:val="00E349F5"/>
    <w:rsid w:val="00E34BA5"/>
    <w:rsid w:val="00E35063"/>
    <w:rsid w:val="00E35116"/>
    <w:rsid w:val="00E356D1"/>
    <w:rsid w:val="00E356D7"/>
    <w:rsid w:val="00E356EE"/>
    <w:rsid w:val="00E358EB"/>
    <w:rsid w:val="00E40691"/>
    <w:rsid w:val="00E40EF8"/>
    <w:rsid w:val="00E414D9"/>
    <w:rsid w:val="00E421AF"/>
    <w:rsid w:val="00E4278C"/>
    <w:rsid w:val="00E43322"/>
    <w:rsid w:val="00E433D0"/>
    <w:rsid w:val="00E433D8"/>
    <w:rsid w:val="00E44821"/>
    <w:rsid w:val="00E456F8"/>
    <w:rsid w:val="00E45FAD"/>
    <w:rsid w:val="00E46070"/>
    <w:rsid w:val="00E476A4"/>
    <w:rsid w:val="00E47BB0"/>
    <w:rsid w:val="00E47E8B"/>
    <w:rsid w:val="00E50396"/>
    <w:rsid w:val="00E51E28"/>
    <w:rsid w:val="00E522AA"/>
    <w:rsid w:val="00E5305B"/>
    <w:rsid w:val="00E536AC"/>
    <w:rsid w:val="00E53D92"/>
    <w:rsid w:val="00E547AF"/>
    <w:rsid w:val="00E54C06"/>
    <w:rsid w:val="00E559D7"/>
    <w:rsid w:val="00E559E6"/>
    <w:rsid w:val="00E55C86"/>
    <w:rsid w:val="00E5763C"/>
    <w:rsid w:val="00E604CE"/>
    <w:rsid w:val="00E605F1"/>
    <w:rsid w:val="00E60F02"/>
    <w:rsid w:val="00E61260"/>
    <w:rsid w:val="00E61E87"/>
    <w:rsid w:val="00E63867"/>
    <w:rsid w:val="00E63C28"/>
    <w:rsid w:val="00E642E0"/>
    <w:rsid w:val="00E64439"/>
    <w:rsid w:val="00E64472"/>
    <w:rsid w:val="00E64C31"/>
    <w:rsid w:val="00E652F2"/>
    <w:rsid w:val="00E65307"/>
    <w:rsid w:val="00E66034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BE4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2011"/>
    <w:rsid w:val="00E834EF"/>
    <w:rsid w:val="00E8387D"/>
    <w:rsid w:val="00E83A67"/>
    <w:rsid w:val="00E84693"/>
    <w:rsid w:val="00E863DB"/>
    <w:rsid w:val="00E86D83"/>
    <w:rsid w:val="00E8711B"/>
    <w:rsid w:val="00E876EA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42DA"/>
    <w:rsid w:val="00EA4609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4A87"/>
    <w:rsid w:val="00EB535A"/>
    <w:rsid w:val="00EB57AD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3D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DB4"/>
    <w:rsid w:val="00ED4DAB"/>
    <w:rsid w:val="00ED5BA5"/>
    <w:rsid w:val="00ED5C7E"/>
    <w:rsid w:val="00ED68FC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D26"/>
    <w:rsid w:val="00EE2F6D"/>
    <w:rsid w:val="00EE320F"/>
    <w:rsid w:val="00EE3D93"/>
    <w:rsid w:val="00EE4270"/>
    <w:rsid w:val="00EE4776"/>
    <w:rsid w:val="00EE49C9"/>
    <w:rsid w:val="00EE5F8E"/>
    <w:rsid w:val="00EE62EF"/>
    <w:rsid w:val="00EE679C"/>
    <w:rsid w:val="00EE6E32"/>
    <w:rsid w:val="00EE7411"/>
    <w:rsid w:val="00EE7F7F"/>
    <w:rsid w:val="00EF08DD"/>
    <w:rsid w:val="00EF0D45"/>
    <w:rsid w:val="00EF13D9"/>
    <w:rsid w:val="00EF1D70"/>
    <w:rsid w:val="00EF20EF"/>
    <w:rsid w:val="00EF222A"/>
    <w:rsid w:val="00EF2382"/>
    <w:rsid w:val="00EF286A"/>
    <w:rsid w:val="00EF4CC0"/>
    <w:rsid w:val="00EF6075"/>
    <w:rsid w:val="00EF67D8"/>
    <w:rsid w:val="00EF6D00"/>
    <w:rsid w:val="00EF6D12"/>
    <w:rsid w:val="00EF74F0"/>
    <w:rsid w:val="00EF7B15"/>
    <w:rsid w:val="00F023D7"/>
    <w:rsid w:val="00F024B8"/>
    <w:rsid w:val="00F0290C"/>
    <w:rsid w:val="00F02926"/>
    <w:rsid w:val="00F03144"/>
    <w:rsid w:val="00F056B6"/>
    <w:rsid w:val="00F05917"/>
    <w:rsid w:val="00F06171"/>
    <w:rsid w:val="00F0682E"/>
    <w:rsid w:val="00F06AB1"/>
    <w:rsid w:val="00F06CC6"/>
    <w:rsid w:val="00F06E48"/>
    <w:rsid w:val="00F07025"/>
    <w:rsid w:val="00F07C6B"/>
    <w:rsid w:val="00F11656"/>
    <w:rsid w:val="00F11DCF"/>
    <w:rsid w:val="00F12823"/>
    <w:rsid w:val="00F15044"/>
    <w:rsid w:val="00F15A3F"/>
    <w:rsid w:val="00F165E2"/>
    <w:rsid w:val="00F16BB7"/>
    <w:rsid w:val="00F16ECA"/>
    <w:rsid w:val="00F17E97"/>
    <w:rsid w:val="00F216CF"/>
    <w:rsid w:val="00F21F9B"/>
    <w:rsid w:val="00F2214B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595"/>
    <w:rsid w:val="00F31E3D"/>
    <w:rsid w:val="00F32C9E"/>
    <w:rsid w:val="00F33500"/>
    <w:rsid w:val="00F33DFA"/>
    <w:rsid w:val="00F344A6"/>
    <w:rsid w:val="00F3450E"/>
    <w:rsid w:val="00F345BB"/>
    <w:rsid w:val="00F346FF"/>
    <w:rsid w:val="00F34E03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23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419B"/>
    <w:rsid w:val="00F6459D"/>
    <w:rsid w:val="00F64806"/>
    <w:rsid w:val="00F64AF6"/>
    <w:rsid w:val="00F64E77"/>
    <w:rsid w:val="00F661F5"/>
    <w:rsid w:val="00F668A2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217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75B6"/>
    <w:rsid w:val="00F77FCB"/>
    <w:rsid w:val="00F80315"/>
    <w:rsid w:val="00F80CD6"/>
    <w:rsid w:val="00F80F87"/>
    <w:rsid w:val="00F80FAD"/>
    <w:rsid w:val="00F818AC"/>
    <w:rsid w:val="00F820C4"/>
    <w:rsid w:val="00F822BA"/>
    <w:rsid w:val="00F82841"/>
    <w:rsid w:val="00F8289B"/>
    <w:rsid w:val="00F83968"/>
    <w:rsid w:val="00F8590C"/>
    <w:rsid w:val="00F87FC8"/>
    <w:rsid w:val="00F9091F"/>
    <w:rsid w:val="00F90B44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42AD"/>
    <w:rsid w:val="00FA56E2"/>
    <w:rsid w:val="00FA5ED2"/>
    <w:rsid w:val="00FA7D1B"/>
    <w:rsid w:val="00FA7F0D"/>
    <w:rsid w:val="00FB0F7A"/>
    <w:rsid w:val="00FB10E4"/>
    <w:rsid w:val="00FB1A2F"/>
    <w:rsid w:val="00FB20FF"/>
    <w:rsid w:val="00FB267B"/>
    <w:rsid w:val="00FB35BC"/>
    <w:rsid w:val="00FB45A2"/>
    <w:rsid w:val="00FB53B8"/>
    <w:rsid w:val="00FB5401"/>
    <w:rsid w:val="00FB5C9C"/>
    <w:rsid w:val="00FB6422"/>
    <w:rsid w:val="00FB7BAE"/>
    <w:rsid w:val="00FC04D4"/>
    <w:rsid w:val="00FC187B"/>
    <w:rsid w:val="00FC1A57"/>
    <w:rsid w:val="00FC1A8B"/>
    <w:rsid w:val="00FC322B"/>
    <w:rsid w:val="00FC4626"/>
    <w:rsid w:val="00FC46A1"/>
    <w:rsid w:val="00FC5A3E"/>
    <w:rsid w:val="00FC5ADA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6CD"/>
    <w:rsid w:val="00FD278A"/>
    <w:rsid w:val="00FD43C2"/>
    <w:rsid w:val="00FD5D82"/>
    <w:rsid w:val="00FD5E87"/>
    <w:rsid w:val="00FD6702"/>
    <w:rsid w:val="00FE0DF0"/>
    <w:rsid w:val="00FE136F"/>
    <w:rsid w:val="00FE1F31"/>
    <w:rsid w:val="00FE37CA"/>
    <w:rsid w:val="00FE3A57"/>
    <w:rsid w:val="00FE3C0B"/>
    <w:rsid w:val="00FE3FCE"/>
    <w:rsid w:val="00FE4529"/>
    <w:rsid w:val="00FE50DE"/>
    <w:rsid w:val="00FE67D3"/>
    <w:rsid w:val="00FE6906"/>
    <w:rsid w:val="00FE766E"/>
    <w:rsid w:val="00FE7A1C"/>
    <w:rsid w:val="00FE7A6F"/>
    <w:rsid w:val="00FF00D9"/>
    <w:rsid w:val="00FF04A4"/>
    <w:rsid w:val="00FF07F5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7B1B8"/>
  <w15:docId w15:val="{D370DA06-BABF-497B-8780-3F08E3F9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A369C8"/>
    <w:pPr>
      <w:numPr>
        <w:numId w:val="38"/>
      </w:numPr>
      <w:spacing w:after="120"/>
      <w:jc w:val="both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3gpp.org/ngppapp/CreateTdoc.aspx?mode=view&amp;contributionId=684843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A4B4C-C672-4BCB-8062-03C46FF7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Korhonen, Juha S. (Nokia - FI/Espoo)</cp:lastModifiedBy>
  <cp:revision>3</cp:revision>
  <cp:lastPrinted>2016-02-05T15:42:00Z</cp:lastPrinted>
  <dcterms:created xsi:type="dcterms:W3CDTF">2016-02-05T15:29:00Z</dcterms:created>
  <dcterms:modified xsi:type="dcterms:W3CDTF">2016-02-05T15:49:00Z</dcterms:modified>
</cp:coreProperties>
</file>